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9216B" w14:textId="11DFC23B" w:rsidR="001C166A" w:rsidRDefault="001C166A" w:rsidP="001C166A">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sidRPr="00645449">
        <w:rPr>
          <w:rFonts w:asciiTheme="minorHAnsi" w:eastAsiaTheme="minorHAnsi" w:hAnsiTheme="minorHAnsi" w:cstheme="minorBidi"/>
          <w:b/>
          <w:sz w:val="40"/>
          <w:szCs w:val="40"/>
          <w:lang w:eastAsia="en-US"/>
        </w:rPr>
        <w:t>ΕΤΑΙΡΕΙΑ ΤΟΠΙΚΗΣ ΑΝΑΠΤΥΞΗΣ ΧΙΟΥ Α.Α.Ε. ΟΤΑ</w:t>
      </w:r>
    </w:p>
    <w:p w14:paraId="502B1146" w14:textId="77777777" w:rsidR="00A3561A" w:rsidRPr="00645449" w:rsidRDefault="00A3561A" w:rsidP="001C166A">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p>
    <w:p w14:paraId="0C23CC28" w14:textId="77777777" w:rsidR="001C166A" w:rsidRPr="00BE747F" w:rsidRDefault="001C166A" w:rsidP="001C166A">
      <w:pPr>
        <w:pStyle w:val="yiv6584053419msonormal"/>
        <w:shd w:val="clear" w:color="auto" w:fill="FFFFFF"/>
        <w:spacing w:before="60" w:after="60"/>
        <w:jc w:val="center"/>
        <w:rPr>
          <w:rFonts w:asciiTheme="minorHAnsi" w:eastAsiaTheme="minorHAnsi" w:hAnsiTheme="minorHAnsi" w:cstheme="minorBidi"/>
          <w:sz w:val="22"/>
          <w:szCs w:val="22"/>
          <w:lang w:eastAsia="en-US"/>
        </w:rPr>
      </w:pPr>
      <w:r>
        <w:rPr>
          <w:noProof/>
        </w:rPr>
        <w:drawing>
          <wp:inline distT="0" distB="0" distL="0" distR="0" wp14:anchorId="66E67838" wp14:editId="7FDC98D9">
            <wp:extent cx="1765511" cy="1086468"/>
            <wp:effectExtent l="0" t="0" r="6350" b="0"/>
            <wp:docPr id="173502158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pic:nvPicPr>
                  <pic:blipFill>
                    <a:blip r:embed="rId11">
                      <a:extLst>
                        <a:ext uri="{28A0092B-C50C-407E-A947-70E740481C1C}">
                          <a14:useLocalDpi xmlns:a14="http://schemas.microsoft.com/office/drawing/2010/main" val="0"/>
                        </a:ext>
                      </a:extLst>
                    </a:blip>
                    <a:stretch>
                      <a:fillRect/>
                    </a:stretch>
                  </pic:blipFill>
                  <pic:spPr>
                    <a:xfrm>
                      <a:off x="0" y="0"/>
                      <a:ext cx="1765511" cy="1086468"/>
                    </a:xfrm>
                    <a:prstGeom prst="rect">
                      <a:avLst/>
                    </a:prstGeom>
                  </pic:spPr>
                </pic:pic>
              </a:graphicData>
            </a:graphic>
          </wp:inline>
        </w:drawing>
      </w:r>
    </w:p>
    <w:p w14:paraId="47844A8C" w14:textId="77777777" w:rsidR="00206394" w:rsidRDefault="00206394" w:rsidP="00206394">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p>
    <w:p w14:paraId="05A2E919" w14:textId="77777777" w:rsidR="00206394" w:rsidRDefault="00206394" w:rsidP="00206394">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p>
    <w:p w14:paraId="56ADEE4F" w14:textId="5E2B931B" w:rsidR="00206394" w:rsidRDefault="00721802" w:rsidP="00E74302">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Pr>
          <w:rFonts w:asciiTheme="minorHAnsi" w:eastAsiaTheme="minorHAnsi" w:hAnsiTheme="minorHAnsi" w:cstheme="minorBidi"/>
          <w:b/>
          <w:sz w:val="40"/>
          <w:szCs w:val="40"/>
          <w:lang w:eastAsia="en-US"/>
        </w:rPr>
        <w:t>ΕΝΗΜΕΡΩΤΙΚΟΣ ΟΔΗΓΟΣ ΠΡΟΣΚΛΗΣΗΣ</w:t>
      </w:r>
    </w:p>
    <w:p w14:paraId="3CB7DC54" w14:textId="77777777" w:rsidR="0093578B" w:rsidRDefault="0093578B" w:rsidP="00206394">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sidRPr="0093578B">
        <w:rPr>
          <w:rFonts w:asciiTheme="minorHAnsi" w:eastAsiaTheme="minorHAnsi" w:hAnsiTheme="minorHAnsi" w:cstheme="minorBidi"/>
          <w:b/>
          <w:sz w:val="40"/>
          <w:szCs w:val="40"/>
          <w:lang w:eastAsia="en-US"/>
        </w:rPr>
        <w:t xml:space="preserve">ΕΠΑΛΘ 2014-2020 – Προτεραιότητα 4: </w:t>
      </w:r>
    </w:p>
    <w:p w14:paraId="5C66053F" w14:textId="77777777" w:rsidR="0093578B" w:rsidRDefault="0093578B" w:rsidP="00206394">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sidRPr="0093578B">
        <w:rPr>
          <w:rFonts w:asciiTheme="minorHAnsi" w:eastAsiaTheme="minorHAnsi" w:hAnsiTheme="minorHAnsi" w:cstheme="minorBidi"/>
          <w:b/>
          <w:sz w:val="40"/>
          <w:szCs w:val="40"/>
          <w:lang w:eastAsia="en-US"/>
        </w:rPr>
        <w:t>«Αύξηση της απασχόλησης και της εδαφικής συνοχής»</w:t>
      </w:r>
    </w:p>
    <w:p w14:paraId="26656EF8" w14:textId="62F85F4A" w:rsidR="00206394" w:rsidRDefault="0093578B" w:rsidP="0093578B">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sidRPr="0093578B">
        <w:rPr>
          <w:rFonts w:asciiTheme="minorHAnsi" w:eastAsiaTheme="minorHAnsi" w:hAnsiTheme="minorHAnsi" w:cstheme="minorBidi"/>
          <w:b/>
          <w:sz w:val="40"/>
          <w:szCs w:val="40"/>
          <w:lang w:eastAsia="en-US"/>
        </w:rPr>
        <w:t xml:space="preserve"> </w:t>
      </w:r>
      <w:proofErr w:type="spellStart"/>
      <w:r w:rsidRPr="0093578B">
        <w:rPr>
          <w:rFonts w:asciiTheme="minorHAnsi" w:eastAsiaTheme="minorHAnsi" w:hAnsiTheme="minorHAnsi" w:cstheme="minorBidi"/>
          <w:b/>
          <w:sz w:val="40"/>
          <w:szCs w:val="40"/>
          <w:lang w:eastAsia="en-US"/>
        </w:rPr>
        <w:t>ΤΑΠΤοΚ</w:t>
      </w:r>
      <w:proofErr w:type="spellEnd"/>
      <w:r w:rsidRPr="0093578B">
        <w:rPr>
          <w:rFonts w:asciiTheme="minorHAnsi" w:eastAsiaTheme="minorHAnsi" w:hAnsiTheme="minorHAnsi" w:cstheme="minorBidi"/>
          <w:b/>
          <w:sz w:val="40"/>
          <w:szCs w:val="40"/>
          <w:lang w:eastAsia="en-US"/>
        </w:rPr>
        <w:t xml:space="preserve"> </w:t>
      </w:r>
      <w:r w:rsidR="00CA3FB4">
        <w:rPr>
          <w:rFonts w:asciiTheme="minorHAnsi" w:eastAsiaTheme="minorHAnsi" w:hAnsiTheme="minorHAnsi" w:cstheme="minorBidi"/>
          <w:b/>
          <w:sz w:val="40"/>
          <w:szCs w:val="40"/>
          <w:lang w:eastAsia="en-US"/>
        </w:rPr>
        <w:t>–</w:t>
      </w:r>
      <w:r w:rsidRPr="0093578B">
        <w:rPr>
          <w:rFonts w:asciiTheme="minorHAnsi" w:eastAsiaTheme="minorHAnsi" w:hAnsiTheme="minorHAnsi" w:cstheme="minorBidi"/>
          <w:b/>
          <w:sz w:val="40"/>
          <w:szCs w:val="40"/>
          <w:lang w:eastAsia="en-US"/>
        </w:rPr>
        <w:t xml:space="preserve"> CLLD</w:t>
      </w:r>
      <w:r w:rsidR="00E74302">
        <w:rPr>
          <w:rFonts w:asciiTheme="minorHAnsi" w:eastAsiaTheme="minorHAnsi" w:hAnsiTheme="minorHAnsi" w:cstheme="minorBidi"/>
          <w:b/>
          <w:sz w:val="40"/>
          <w:szCs w:val="40"/>
          <w:lang w:eastAsia="en-US"/>
        </w:rPr>
        <w:t xml:space="preserve"> με τίτλο</w:t>
      </w:r>
    </w:p>
    <w:p w14:paraId="77089D05" w14:textId="42F1B70A" w:rsidR="00CA3FB4" w:rsidRPr="00206394" w:rsidRDefault="00CA3FB4" w:rsidP="0093578B">
      <w:pPr>
        <w:pStyle w:val="yiv6584053419msonormal"/>
        <w:shd w:val="clear" w:color="auto" w:fill="FFFFFF"/>
        <w:spacing w:before="60" w:after="60"/>
        <w:jc w:val="center"/>
        <w:rPr>
          <w:rFonts w:asciiTheme="minorHAnsi" w:eastAsiaTheme="minorHAnsi" w:hAnsiTheme="minorHAnsi" w:cstheme="minorBidi"/>
          <w:b/>
          <w:sz w:val="40"/>
          <w:szCs w:val="40"/>
          <w:lang w:eastAsia="en-US"/>
        </w:rPr>
      </w:pPr>
      <w:r w:rsidRPr="00CA3FB4">
        <w:rPr>
          <w:rFonts w:asciiTheme="minorHAnsi" w:eastAsiaTheme="minorHAnsi" w:hAnsiTheme="minorHAnsi" w:cstheme="minorBidi"/>
          <w:b/>
          <w:sz w:val="40"/>
          <w:szCs w:val="40"/>
          <w:lang w:eastAsia="en-US"/>
        </w:rPr>
        <w:t>«ΔΗΜΟΣΙΕΣ ΕΠΕΝΔΥΣΕΙΣ ΓΙΑ ΤΗΝ ΑΕΙΦΟΡΟ ΑΝΑΠΤΥΞΗ ΤΩΝ ΑΛΙΕΥΤΙΚΩΝ ΠΕΡΙΟΧΩΝ Ν. ΧΙΟΥ»</w:t>
      </w:r>
    </w:p>
    <w:p w14:paraId="44B12876" w14:textId="1651EE61" w:rsidR="001C166A" w:rsidRPr="00BE747F" w:rsidRDefault="001C166A" w:rsidP="001C166A">
      <w:pPr>
        <w:pStyle w:val="yiv6584053419msonormal"/>
        <w:shd w:val="clear" w:color="auto" w:fill="FFFFFF"/>
        <w:spacing w:before="60" w:after="60"/>
        <w:jc w:val="both"/>
        <w:rPr>
          <w:rFonts w:asciiTheme="minorHAnsi" w:eastAsiaTheme="minorHAnsi" w:hAnsiTheme="minorHAnsi" w:cstheme="minorBidi"/>
          <w:sz w:val="22"/>
          <w:szCs w:val="22"/>
          <w:lang w:eastAsia="en-US"/>
        </w:rPr>
      </w:pPr>
      <w:r w:rsidRPr="00645449">
        <w:rPr>
          <w:rFonts w:asciiTheme="minorHAnsi" w:eastAsiaTheme="minorHAnsi" w:hAnsiTheme="minorHAnsi" w:cstheme="minorBidi"/>
          <w:noProof/>
          <w:sz w:val="22"/>
          <w:szCs w:val="22"/>
          <w:lang w:eastAsia="en-US"/>
        </w:rPr>
        <w:drawing>
          <wp:anchor distT="0" distB="0" distL="114300" distR="114300" simplePos="0" relativeHeight="251658240" behindDoc="0" locked="0" layoutInCell="1" allowOverlap="1" wp14:anchorId="4619066D" wp14:editId="0379060A">
            <wp:simplePos x="0" y="0"/>
            <wp:positionH relativeFrom="column">
              <wp:posOffset>254000</wp:posOffset>
            </wp:positionH>
            <wp:positionV relativeFrom="paragraph">
              <wp:posOffset>231140</wp:posOffset>
            </wp:positionV>
            <wp:extent cx="1009650" cy="1003300"/>
            <wp:effectExtent l="0" t="0" r="0" b="6350"/>
            <wp:wrapNone/>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650" cy="1003300"/>
                    </a:xfrm>
                    <a:prstGeom prst="rect">
                      <a:avLst/>
                    </a:prstGeom>
                    <a:noFill/>
                  </pic:spPr>
                </pic:pic>
              </a:graphicData>
            </a:graphic>
            <wp14:sizeRelH relativeFrom="page">
              <wp14:pctWidth>0</wp14:pctWidth>
            </wp14:sizeRelH>
            <wp14:sizeRelV relativeFrom="page">
              <wp14:pctHeight>0</wp14:pctHeight>
            </wp14:sizeRelV>
          </wp:anchor>
        </w:drawing>
      </w:r>
    </w:p>
    <w:p w14:paraId="5B6A0FE1" w14:textId="1B88AD51" w:rsidR="001C166A" w:rsidRPr="00BE747F" w:rsidRDefault="005420DA" w:rsidP="001C166A">
      <w:pPr>
        <w:pStyle w:val="yiv6584053419msonormal"/>
        <w:shd w:val="clear" w:color="auto" w:fill="FFFFFF"/>
        <w:spacing w:before="60" w:after="60"/>
        <w:jc w:val="both"/>
        <w:rPr>
          <w:rFonts w:asciiTheme="minorHAnsi" w:eastAsiaTheme="minorHAnsi" w:hAnsiTheme="minorHAnsi" w:cstheme="minorBidi"/>
          <w:sz w:val="22"/>
          <w:szCs w:val="22"/>
          <w:lang w:eastAsia="en-US"/>
        </w:rPr>
      </w:pPr>
      <w:r>
        <w:rPr>
          <w:noProof/>
        </w:rPr>
        <w:drawing>
          <wp:anchor distT="0" distB="0" distL="114300" distR="114300" simplePos="0" relativeHeight="251658241" behindDoc="0" locked="0" layoutInCell="1" allowOverlap="1" wp14:anchorId="5686611F" wp14:editId="333A2A5F">
            <wp:simplePos x="0" y="0"/>
            <wp:positionH relativeFrom="column">
              <wp:posOffset>3987997</wp:posOffset>
            </wp:positionH>
            <wp:positionV relativeFrom="paragraph">
              <wp:posOffset>123124</wp:posOffset>
            </wp:positionV>
            <wp:extent cx="1023620" cy="561975"/>
            <wp:effectExtent l="0" t="0" r="5080" b="9525"/>
            <wp:wrapSquare wrapText="bothSides"/>
            <wp:docPr id="4" name="Εικόνα 3">
              <a:extLst xmlns:a="http://schemas.openxmlformats.org/drawingml/2006/main">
                <a:ext uri="{FF2B5EF4-FFF2-40B4-BE49-F238E27FC236}">
                  <a16:creationId xmlns:a16="http://schemas.microsoft.com/office/drawing/2014/main" id="{558BAB13-A20C-4064-B7A5-F1A8EE3616DB}"/>
                </a:ext>
              </a:extLst>
            </wp:docPr>
            <wp:cNvGraphicFramePr/>
            <a:graphic xmlns:a="http://schemas.openxmlformats.org/drawingml/2006/main">
              <a:graphicData uri="http://schemas.openxmlformats.org/drawingml/2006/picture">
                <pic:pic xmlns:pic="http://schemas.openxmlformats.org/drawingml/2006/picture">
                  <pic:nvPicPr>
                    <pic:cNvPr id="4" name="Εικόνα 3">
                      <a:extLst>
                        <a:ext uri="{FF2B5EF4-FFF2-40B4-BE49-F238E27FC236}">
                          <a16:creationId xmlns:a16="http://schemas.microsoft.com/office/drawing/2014/main" id="{558BAB13-A20C-4064-B7A5-F1A8EE3616DB}"/>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3620" cy="561975"/>
                    </a:xfrm>
                    <a:prstGeom prst="rect">
                      <a:avLst/>
                    </a:prstGeom>
                  </pic:spPr>
                </pic:pic>
              </a:graphicData>
            </a:graphic>
          </wp:anchor>
        </w:drawing>
      </w:r>
      <w:r>
        <w:rPr>
          <w:noProof/>
        </w:rPr>
        <w:drawing>
          <wp:anchor distT="0" distB="0" distL="114300" distR="114300" simplePos="0" relativeHeight="251658242" behindDoc="1" locked="0" layoutInCell="1" allowOverlap="1" wp14:anchorId="7227E7ED" wp14:editId="63F2F3CE">
            <wp:simplePos x="0" y="0"/>
            <wp:positionH relativeFrom="margin">
              <wp:align>center</wp:align>
            </wp:positionH>
            <wp:positionV relativeFrom="paragraph">
              <wp:posOffset>126102</wp:posOffset>
            </wp:positionV>
            <wp:extent cx="904875" cy="542925"/>
            <wp:effectExtent l="0" t="0" r="9525" b="9525"/>
            <wp:wrapTight wrapText="bothSides">
              <wp:wrapPolygon edited="0">
                <wp:start x="0" y="0"/>
                <wp:lineTo x="0" y="21221"/>
                <wp:lineTo x="21373" y="21221"/>
                <wp:lineTo x="21373" y="0"/>
                <wp:lineTo x="0" y="0"/>
              </wp:wrapPolygon>
            </wp:wrapTight>
            <wp:docPr id="1" name="Picture 2">
              <a:extLst xmlns:a="http://schemas.openxmlformats.org/drawingml/2006/main">
                <a:ext uri="{FF2B5EF4-FFF2-40B4-BE49-F238E27FC236}">
                  <a16:creationId xmlns:a16="http://schemas.microsoft.com/office/drawing/2014/main" id="{54DCC3E7-ACD0-48CF-8AF9-8426A2638EF9}"/>
                </a:ext>
              </a:extLst>
            </wp:docPr>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54DCC3E7-ACD0-48CF-8AF9-8426A2638EF9}"/>
                        </a:ext>
                      </a:extLst>
                    </pic:cNvPr>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anchor>
        </w:drawing>
      </w:r>
    </w:p>
    <w:p w14:paraId="0EF022DA" w14:textId="573F3C7A" w:rsidR="001C166A" w:rsidRPr="00BE747F" w:rsidRDefault="001C166A" w:rsidP="001C166A">
      <w:pPr>
        <w:pStyle w:val="yiv6584053419msonormal"/>
        <w:shd w:val="clear" w:color="auto" w:fill="FFFFFF"/>
        <w:spacing w:before="60" w:after="60"/>
        <w:jc w:val="both"/>
        <w:rPr>
          <w:rFonts w:asciiTheme="minorHAnsi" w:eastAsiaTheme="minorHAnsi" w:hAnsiTheme="minorHAnsi" w:cstheme="minorBidi"/>
          <w:sz w:val="22"/>
          <w:szCs w:val="22"/>
          <w:lang w:eastAsia="en-US"/>
        </w:rPr>
      </w:pPr>
      <w:r w:rsidRPr="00BE747F">
        <w:rPr>
          <w:rFonts w:asciiTheme="minorHAnsi" w:eastAsiaTheme="minorHAnsi" w:hAnsiTheme="minorHAnsi" w:cstheme="minorBidi"/>
          <w:sz w:val="22"/>
          <w:szCs w:val="22"/>
          <w:lang w:eastAsia="en-US"/>
        </w:rPr>
        <w:t xml:space="preserve">  </w:t>
      </w:r>
    </w:p>
    <w:p w14:paraId="2D75BF31" w14:textId="77777777" w:rsidR="001C166A" w:rsidRPr="00BE747F" w:rsidRDefault="001C166A" w:rsidP="001C166A">
      <w:pPr>
        <w:pStyle w:val="yiv6584053419msonormal"/>
        <w:shd w:val="clear" w:color="auto" w:fill="FFFFFF"/>
        <w:spacing w:before="60" w:after="60"/>
        <w:jc w:val="both"/>
        <w:rPr>
          <w:rFonts w:asciiTheme="minorHAnsi" w:eastAsiaTheme="minorHAnsi" w:hAnsiTheme="minorHAnsi" w:cstheme="minorBidi"/>
          <w:sz w:val="22"/>
          <w:szCs w:val="22"/>
          <w:lang w:eastAsia="en-US"/>
        </w:rPr>
      </w:pPr>
    </w:p>
    <w:p w14:paraId="193484E8" w14:textId="77777777" w:rsidR="001C166A" w:rsidRPr="00BE747F" w:rsidRDefault="001C166A" w:rsidP="001C166A">
      <w:pPr>
        <w:pStyle w:val="yiv6584053419msonormal"/>
        <w:shd w:val="clear" w:color="auto" w:fill="FFFFFF"/>
        <w:spacing w:before="60" w:after="60"/>
        <w:jc w:val="both"/>
        <w:rPr>
          <w:rFonts w:asciiTheme="minorHAnsi" w:eastAsiaTheme="minorHAnsi" w:hAnsiTheme="minorHAnsi" w:cstheme="minorBidi"/>
          <w:sz w:val="22"/>
          <w:szCs w:val="22"/>
          <w:lang w:eastAsia="en-US"/>
        </w:rPr>
      </w:pPr>
    </w:p>
    <w:p w14:paraId="0EDB8469" w14:textId="77777777" w:rsidR="001C166A" w:rsidRPr="00645449" w:rsidRDefault="001C166A" w:rsidP="001C166A">
      <w:pPr>
        <w:pStyle w:val="yiv6584053419msonormal"/>
        <w:shd w:val="clear" w:color="auto" w:fill="FFFFFF"/>
        <w:spacing w:before="60" w:after="60"/>
        <w:jc w:val="center"/>
        <w:rPr>
          <w:rFonts w:asciiTheme="minorHAnsi" w:eastAsiaTheme="minorHAnsi" w:hAnsiTheme="minorHAnsi" w:cstheme="minorBidi"/>
          <w:b/>
          <w:sz w:val="32"/>
          <w:szCs w:val="32"/>
          <w:lang w:eastAsia="en-US"/>
        </w:rPr>
      </w:pPr>
      <w:r w:rsidRPr="00645449">
        <w:rPr>
          <w:rFonts w:asciiTheme="minorHAnsi" w:eastAsiaTheme="minorHAnsi" w:hAnsiTheme="minorHAnsi" w:cstheme="minorBidi"/>
          <w:b/>
          <w:sz w:val="32"/>
          <w:szCs w:val="32"/>
          <w:lang w:eastAsia="en-US"/>
        </w:rPr>
        <w:t>ΧΙΟΣ</w:t>
      </w:r>
    </w:p>
    <w:p w14:paraId="17B836C0" w14:textId="7210EC3A" w:rsidR="001C166A" w:rsidRDefault="00C15EAC" w:rsidP="00EA3B0E">
      <w:pPr>
        <w:pStyle w:val="yiv6584053419msonormal"/>
        <w:shd w:val="clear" w:color="auto" w:fill="FFFFFF"/>
        <w:spacing w:before="60" w:beforeAutospacing="0" w:after="60" w:afterAutospacing="0"/>
        <w:jc w:val="center"/>
        <w:rPr>
          <w:rFonts w:asciiTheme="majorHAnsi" w:eastAsiaTheme="majorEastAsia" w:hAnsiTheme="majorHAnsi" w:cstheme="majorBidi"/>
          <w:color w:val="2F5496" w:themeColor="accent1" w:themeShade="BF"/>
          <w:sz w:val="32"/>
          <w:szCs w:val="32"/>
        </w:rPr>
      </w:pPr>
      <w:r>
        <w:rPr>
          <w:rFonts w:asciiTheme="minorHAnsi" w:eastAsiaTheme="minorHAnsi" w:hAnsiTheme="minorHAnsi" w:cstheme="minorBidi"/>
          <w:b/>
          <w:sz w:val="32"/>
          <w:szCs w:val="32"/>
          <w:lang w:eastAsia="en-US"/>
        </w:rPr>
        <w:t>ΝΟΕΜΒΡΙΟΣ</w:t>
      </w:r>
      <w:r w:rsidRPr="009178F8">
        <w:rPr>
          <w:rFonts w:asciiTheme="minorHAnsi" w:eastAsiaTheme="minorHAnsi" w:hAnsiTheme="minorHAnsi" w:cstheme="minorBidi"/>
          <w:b/>
          <w:sz w:val="32"/>
          <w:szCs w:val="32"/>
          <w:lang w:eastAsia="en-US"/>
        </w:rPr>
        <w:t xml:space="preserve"> </w:t>
      </w:r>
      <w:r w:rsidR="003A7C06" w:rsidRPr="009178F8">
        <w:rPr>
          <w:rFonts w:asciiTheme="minorHAnsi" w:eastAsiaTheme="minorHAnsi" w:hAnsiTheme="minorHAnsi" w:cstheme="minorBidi"/>
          <w:b/>
          <w:sz w:val="32"/>
          <w:szCs w:val="32"/>
          <w:lang w:eastAsia="en-US"/>
        </w:rPr>
        <w:t>2020</w:t>
      </w:r>
      <w:r w:rsidR="001C166A">
        <w:br w:type="page"/>
      </w:r>
    </w:p>
    <w:sdt>
      <w:sdtPr>
        <w:rPr>
          <w:rFonts w:asciiTheme="minorHAnsi" w:eastAsiaTheme="minorHAnsi" w:hAnsiTheme="minorHAnsi" w:cstheme="minorBidi"/>
          <w:color w:val="auto"/>
          <w:sz w:val="22"/>
          <w:szCs w:val="22"/>
          <w:lang w:eastAsia="en-US"/>
        </w:rPr>
        <w:id w:val="-1752956449"/>
        <w:docPartObj>
          <w:docPartGallery w:val="Table of Contents"/>
          <w:docPartUnique/>
        </w:docPartObj>
      </w:sdtPr>
      <w:sdtEndPr>
        <w:rPr>
          <w:b/>
          <w:bCs/>
        </w:rPr>
      </w:sdtEndPr>
      <w:sdtContent>
        <w:p w14:paraId="1C5DC8DB" w14:textId="0F7D0F59" w:rsidR="00AC04A3" w:rsidRDefault="00AC04A3">
          <w:pPr>
            <w:pStyle w:val="a9"/>
          </w:pPr>
          <w:r>
            <w:t>Περιεχόμενα</w:t>
          </w:r>
        </w:p>
        <w:p w14:paraId="4FC919CD" w14:textId="03287625" w:rsidR="0093578B" w:rsidRDefault="00AC04A3">
          <w:pPr>
            <w:pStyle w:val="11"/>
            <w:tabs>
              <w:tab w:val="left" w:pos="440"/>
              <w:tab w:val="right" w:leader="dot" w:pos="9633"/>
            </w:tabs>
            <w:rPr>
              <w:rFonts w:eastAsiaTheme="minorEastAsia"/>
              <w:noProof/>
              <w:lang w:eastAsia="el-GR"/>
            </w:rPr>
          </w:pPr>
          <w:r>
            <w:fldChar w:fldCharType="begin"/>
          </w:r>
          <w:r>
            <w:instrText xml:space="preserve"> TOC \o "1-3" \h \z \u </w:instrText>
          </w:r>
          <w:r>
            <w:fldChar w:fldCharType="separate"/>
          </w:r>
          <w:hyperlink w:anchor="_Toc25656744" w:history="1">
            <w:r w:rsidR="0093578B" w:rsidRPr="00611F0A">
              <w:rPr>
                <w:rStyle w:val="-"/>
                <w:noProof/>
              </w:rPr>
              <w:t>1.</w:t>
            </w:r>
            <w:r w:rsidR="0093578B">
              <w:rPr>
                <w:rFonts w:eastAsiaTheme="minorEastAsia"/>
                <w:noProof/>
                <w:lang w:eastAsia="el-GR"/>
              </w:rPr>
              <w:tab/>
            </w:r>
            <w:r w:rsidR="0093578B" w:rsidRPr="00611F0A">
              <w:rPr>
                <w:rStyle w:val="-"/>
                <w:noProof/>
              </w:rPr>
              <w:t>ΕΠΑΛΘ 2014-2020 – Προτεραιότητα 4: «Αύξηση της απασχόλησης και της εδαφικής συνοχής» - ΤΑΠΤοΚ - CLLD</w:t>
            </w:r>
            <w:r w:rsidR="0093578B">
              <w:rPr>
                <w:noProof/>
                <w:webHidden/>
              </w:rPr>
              <w:tab/>
            </w:r>
            <w:r w:rsidR="0093578B">
              <w:rPr>
                <w:noProof/>
                <w:webHidden/>
              </w:rPr>
              <w:fldChar w:fldCharType="begin"/>
            </w:r>
            <w:r w:rsidR="0093578B">
              <w:rPr>
                <w:noProof/>
                <w:webHidden/>
              </w:rPr>
              <w:instrText xml:space="preserve"> PAGEREF _Toc25656744 \h </w:instrText>
            </w:r>
            <w:r w:rsidR="0093578B">
              <w:rPr>
                <w:noProof/>
                <w:webHidden/>
              </w:rPr>
            </w:r>
            <w:r w:rsidR="0093578B">
              <w:rPr>
                <w:noProof/>
                <w:webHidden/>
              </w:rPr>
              <w:fldChar w:fldCharType="separate"/>
            </w:r>
            <w:r w:rsidR="00A532C5">
              <w:rPr>
                <w:noProof/>
                <w:webHidden/>
              </w:rPr>
              <w:t>3</w:t>
            </w:r>
            <w:r w:rsidR="0093578B">
              <w:rPr>
                <w:noProof/>
                <w:webHidden/>
              </w:rPr>
              <w:fldChar w:fldCharType="end"/>
            </w:r>
          </w:hyperlink>
        </w:p>
        <w:p w14:paraId="70EFA536" w14:textId="6F6C2509" w:rsidR="0093578B" w:rsidRDefault="0021316A">
          <w:pPr>
            <w:pStyle w:val="11"/>
            <w:tabs>
              <w:tab w:val="left" w:pos="440"/>
              <w:tab w:val="right" w:leader="dot" w:pos="9633"/>
            </w:tabs>
            <w:rPr>
              <w:rFonts w:eastAsiaTheme="minorEastAsia"/>
              <w:noProof/>
              <w:lang w:eastAsia="el-GR"/>
            </w:rPr>
          </w:pPr>
          <w:hyperlink w:anchor="_Toc25656745" w:history="1">
            <w:r w:rsidR="0093578B" w:rsidRPr="00611F0A">
              <w:rPr>
                <w:rStyle w:val="-"/>
                <w:noProof/>
              </w:rPr>
              <w:t>2.</w:t>
            </w:r>
            <w:r w:rsidR="0093578B">
              <w:rPr>
                <w:rFonts w:eastAsiaTheme="minorEastAsia"/>
                <w:noProof/>
                <w:lang w:eastAsia="el-GR"/>
              </w:rPr>
              <w:tab/>
            </w:r>
            <w:r w:rsidR="0093578B" w:rsidRPr="00611F0A">
              <w:rPr>
                <w:rStyle w:val="-"/>
                <w:noProof/>
              </w:rPr>
              <w:t>Το Τοπικό Πρόγραμμα CLLD / LEADER Αλιείας Ν. Χίου</w:t>
            </w:r>
            <w:r w:rsidR="0093578B">
              <w:rPr>
                <w:noProof/>
                <w:webHidden/>
              </w:rPr>
              <w:tab/>
            </w:r>
            <w:r w:rsidR="0093578B">
              <w:rPr>
                <w:noProof/>
                <w:webHidden/>
              </w:rPr>
              <w:fldChar w:fldCharType="begin"/>
            </w:r>
            <w:r w:rsidR="0093578B">
              <w:rPr>
                <w:noProof/>
                <w:webHidden/>
              </w:rPr>
              <w:instrText xml:space="preserve"> PAGEREF _Toc25656745 \h </w:instrText>
            </w:r>
            <w:r w:rsidR="0093578B">
              <w:rPr>
                <w:noProof/>
                <w:webHidden/>
              </w:rPr>
            </w:r>
            <w:r w:rsidR="0093578B">
              <w:rPr>
                <w:noProof/>
                <w:webHidden/>
              </w:rPr>
              <w:fldChar w:fldCharType="separate"/>
            </w:r>
            <w:r w:rsidR="00A532C5">
              <w:rPr>
                <w:noProof/>
                <w:webHidden/>
              </w:rPr>
              <w:t>4</w:t>
            </w:r>
            <w:r w:rsidR="0093578B">
              <w:rPr>
                <w:noProof/>
                <w:webHidden/>
              </w:rPr>
              <w:fldChar w:fldCharType="end"/>
            </w:r>
          </w:hyperlink>
        </w:p>
        <w:p w14:paraId="34A1FD5B" w14:textId="7AA3854B" w:rsidR="0093578B" w:rsidRDefault="0021316A">
          <w:pPr>
            <w:pStyle w:val="11"/>
            <w:tabs>
              <w:tab w:val="left" w:pos="440"/>
              <w:tab w:val="right" w:leader="dot" w:pos="9633"/>
            </w:tabs>
            <w:rPr>
              <w:rFonts w:eastAsiaTheme="minorEastAsia"/>
              <w:noProof/>
              <w:lang w:eastAsia="el-GR"/>
            </w:rPr>
          </w:pPr>
          <w:hyperlink w:anchor="_Toc25656746" w:history="1">
            <w:r w:rsidR="0093578B" w:rsidRPr="00611F0A">
              <w:rPr>
                <w:rStyle w:val="-"/>
                <w:noProof/>
              </w:rPr>
              <w:t>3.</w:t>
            </w:r>
            <w:r w:rsidR="0093578B">
              <w:rPr>
                <w:rFonts w:eastAsiaTheme="minorEastAsia"/>
                <w:noProof/>
                <w:lang w:eastAsia="el-GR"/>
              </w:rPr>
              <w:tab/>
            </w:r>
            <w:r w:rsidR="0093578B" w:rsidRPr="00611F0A">
              <w:rPr>
                <w:rStyle w:val="-"/>
                <w:noProof/>
              </w:rPr>
              <w:t>Δημόσιες επενδύσεις για την αειφόρο ανάπτυξη των αλιευτικών περιοχών</w:t>
            </w:r>
            <w:r w:rsidR="0093578B">
              <w:rPr>
                <w:noProof/>
                <w:webHidden/>
              </w:rPr>
              <w:tab/>
            </w:r>
            <w:r w:rsidR="0093578B">
              <w:rPr>
                <w:noProof/>
                <w:webHidden/>
              </w:rPr>
              <w:fldChar w:fldCharType="begin"/>
            </w:r>
            <w:r w:rsidR="0093578B">
              <w:rPr>
                <w:noProof/>
                <w:webHidden/>
              </w:rPr>
              <w:instrText xml:space="preserve"> PAGEREF _Toc25656746 \h </w:instrText>
            </w:r>
            <w:r w:rsidR="0093578B">
              <w:rPr>
                <w:noProof/>
                <w:webHidden/>
              </w:rPr>
            </w:r>
            <w:r w:rsidR="0093578B">
              <w:rPr>
                <w:noProof/>
                <w:webHidden/>
              </w:rPr>
              <w:fldChar w:fldCharType="separate"/>
            </w:r>
            <w:r w:rsidR="00A532C5">
              <w:rPr>
                <w:noProof/>
                <w:webHidden/>
              </w:rPr>
              <w:t>6</w:t>
            </w:r>
            <w:r w:rsidR="0093578B">
              <w:rPr>
                <w:noProof/>
                <w:webHidden/>
              </w:rPr>
              <w:fldChar w:fldCharType="end"/>
            </w:r>
          </w:hyperlink>
        </w:p>
        <w:p w14:paraId="458165E6" w14:textId="48D6D763" w:rsidR="0093578B" w:rsidRDefault="0021316A">
          <w:pPr>
            <w:pStyle w:val="11"/>
            <w:tabs>
              <w:tab w:val="left" w:pos="440"/>
              <w:tab w:val="right" w:leader="dot" w:pos="9633"/>
            </w:tabs>
            <w:rPr>
              <w:rFonts w:eastAsiaTheme="minorEastAsia"/>
              <w:noProof/>
              <w:lang w:eastAsia="el-GR"/>
            </w:rPr>
          </w:pPr>
          <w:hyperlink w:anchor="_Toc25656747" w:history="1">
            <w:r w:rsidR="0093578B" w:rsidRPr="00611F0A">
              <w:rPr>
                <w:rStyle w:val="-"/>
                <w:noProof/>
              </w:rPr>
              <w:t>4.</w:t>
            </w:r>
            <w:r w:rsidR="0093578B">
              <w:rPr>
                <w:rFonts w:eastAsiaTheme="minorEastAsia"/>
                <w:noProof/>
                <w:lang w:eastAsia="el-GR"/>
              </w:rPr>
              <w:tab/>
            </w:r>
            <w:r w:rsidR="0093578B" w:rsidRPr="00611F0A">
              <w:rPr>
                <w:rStyle w:val="-"/>
                <w:noProof/>
              </w:rPr>
              <w:t>Γενικοί και ειδικοί όροι επιλεξιμότητας</w:t>
            </w:r>
            <w:r w:rsidR="0093578B">
              <w:rPr>
                <w:noProof/>
                <w:webHidden/>
              </w:rPr>
              <w:tab/>
            </w:r>
            <w:r w:rsidR="0093578B">
              <w:rPr>
                <w:noProof/>
                <w:webHidden/>
              </w:rPr>
              <w:fldChar w:fldCharType="begin"/>
            </w:r>
            <w:r w:rsidR="0093578B">
              <w:rPr>
                <w:noProof/>
                <w:webHidden/>
              </w:rPr>
              <w:instrText xml:space="preserve"> PAGEREF _Toc25656747 \h </w:instrText>
            </w:r>
            <w:r w:rsidR="0093578B">
              <w:rPr>
                <w:noProof/>
                <w:webHidden/>
              </w:rPr>
            </w:r>
            <w:r w:rsidR="0093578B">
              <w:rPr>
                <w:noProof/>
                <w:webHidden/>
              </w:rPr>
              <w:fldChar w:fldCharType="separate"/>
            </w:r>
            <w:r w:rsidR="00A532C5">
              <w:rPr>
                <w:noProof/>
                <w:webHidden/>
              </w:rPr>
              <w:t>9</w:t>
            </w:r>
            <w:r w:rsidR="0093578B">
              <w:rPr>
                <w:noProof/>
                <w:webHidden/>
              </w:rPr>
              <w:fldChar w:fldCharType="end"/>
            </w:r>
          </w:hyperlink>
        </w:p>
        <w:p w14:paraId="102EFA3B" w14:textId="4567A07A" w:rsidR="0093578B" w:rsidRDefault="0021316A">
          <w:pPr>
            <w:pStyle w:val="11"/>
            <w:tabs>
              <w:tab w:val="left" w:pos="440"/>
              <w:tab w:val="right" w:leader="dot" w:pos="9633"/>
            </w:tabs>
            <w:rPr>
              <w:rFonts w:eastAsiaTheme="minorEastAsia"/>
              <w:noProof/>
              <w:lang w:eastAsia="el-GR"/>
            </w:rPr>
          </w:pPr>
          <w:hyperlink w:anchor="_Toc25656748" w:history="1">
            <w:r w:rsidR="0093578B" w:rsidRPr="00611F0A">
              <w:rPr>
                <w:rStyle w:val="-"/>
                <w:noProof/>
              </w:rPr>
              <w:t>5.</w:t>
            </w:r>
            <w:r w:rsidR="0093578B">
              <w:rPr>
                <w:rFonts w:eastAsiaTheme="minorEastAsia"/>
                <w:noProof/>
                <w:lang w:eastAsia="el-GR"/>
              </w:rPr>
              <w:tab/>
            </w:r>
            <w:r w:rsidR="0093578B" w:rsidRPr="00611F0A">
              <w:rPr>
                <w:rStyle w:val="-"/>
                <w:noProof/>
              </w:rPr>
              <w:t>Εύλογο κόστος</w:t>
            </w:r>
            <w:r w:rsidR="0093578B">
              <w:rPr>
                <w:noProof/>
                <w:webHidden/>
              </w:rPr>
              <w:tab/>
            </w:r>
            <w:r w:rsidR="0093578B">
              <w:rPr>
                <w:noProof/>
                <w:webHidden/>
              </w:rPr>
              <w:fldChar w:fldCharType="begin"/>
            </w:r>
            <w:r w:rsidR="0093578B">
              <w:rPr>
                <w:noProof/>
                <w:webHidden/>
              </w:rPr>
              <w:instrText xml:space="preserve"> PAGEREF _Toc25656748 \h </w:instrText>
            </w:r>
            <w:r w:rsidR="0093578B">
              <w:rPr>
                <w:noProof/>
                <w:webHidden/>
              </w:rPr>
            </w:r>
            <w:r w:rsidR="0093578B">
              <w:rPr>
                <w:noProof/>
                <w:webHidden/>
              </w:rPr>
              <w:fldChar w:fldCharType="separate"/>
            </w:r>
            <w:r w:rsidR="00A532C5">
              <w:rPr>
                <w:noProof/>
                <w:webHidden/>
              </w:rPr>
              <w:t>11</w:t>
            </w:r>
            <w:r w:rsidR="0093578B">
              <w:rPr>
                <w:noProof/>
                <w:webHidden/>
              </w:rPr>
              <w:fldChar w:fldCharType="end"/>
            </w:r>
          </w:hyperlink>
        </w:p>
        <w:p w14:paraId="75425C75" w14:textId="71950B77" w:rsidR="0093578B" w:rsidRDefault="0021316A">
          <w:pPr>
            <w:pStyle w:val="11"/>
            <w:tabs>
              <w:tab w:val="left" w:pos="440"/>
              <w:tab w:val="right" w:leader="dot" w:pos="9633"/>
            </w:tabs>
            <w:rPr>
              <w:rFonts w:eastAsiaTheme="minorEastAsia"/>
              <w:noProof/>
              <w:lang w:eastAsia="el-GR"/>
            </w:rPr>
          </w:pPr>
          <w:hyperlink w:anchor="_Toc25656749" w:history="1">
            <w:r w:rsidR="0093578B" w:rsidRPr="00611F0A">
              <w:rPr>
                <w:rStyle w:val="-"/>
                <w:noProof/>
              </w:rPr>
              <w:t>6.</w:t>
            </w:r>
            <w:r w:rsidR="0093578B">
              <w:rPr>
                <w:rFonts w:eastAsiaTheme="minorEastAsia"/>
                <w:noProof/>
                <w:lang w:eastAsia="el-GR"/>
              </w:rPr>
              <w:tab/>
            </w:r>
            <w:r w:rsidR="0093578B" w:rsidRPr="00611F0A">
              <w:rPr>
                <w:rStyle w:val="-"/>
                <w:noProof/>
              </w:rPr>
              <w:t>Απαιτούμενα δικαιολογητικά</w:t>
            </w:r>
            <w:r w:rsidR="0093578B">
              <w:rPr>
                <w:noProof/>
                <w:webHidden/>
              </w:rPr>
              <w:tab/>
            </w:r>
            <w:r w:rsidR="0093578B">
              <w:rPr>
                <w:noProof/>
                <w:webHidden/>
              </w:rPr>
              <w:fldChar w:fldCharType="begin"/>
            </w:r>
            <w:r w:rsidR="0093578B">
              <w:rPr>
                <w:noProof/>
                <w:webHidden/>
              </w:rPr>
              <w:instrText xml:space="preserve"> PAGEREF _Toc25656749 \h </w:instrText>
            </w:r>
            <w:r w:rsidR="0093578B">
              <w:rPr>
                <w:noProof/>
                <w:webHidden/>
              </w:rPr>
            </w:r>
            <w:r w:rsidR="0093578B">
              <w:rPr>
                <w:noProof/>
                <w:webHidden/>
              </w:rPr>
              <w:fldChar w:fldCharType="separate"/>
            </w:r>
            <w:r w:rsidR="00A532C5">
              <w:rPr>
                <w:noProof/>
                <w:webHidden/>
              </w:rPr>
              <w:t>12</w:t>
            </w:r>
            <w:r w:rsidR="0093578B">
              <w:rPr>
                <w:noProof/>
                <w:webHidden/>
              </w:rPr>
              <w:fldChar w:fldCharType="end"/>
            </w:r>
          </w:hyperlink>
        </w:p>
        <w:p w14:paraId="0DE1E919" w14:textId="713C644C" w:rsidR="0093578B" w:rsidRDefault="0021316A">
          <w:pPr>
            <w:pStyle w:val="11"/>
            <w:tabs>
              <w:tab w:val="left" w:pos="440"/>
              <w:tab w:val="right" w:leader="dot" w:pos="9633"/>
            </w:tabs>
            <w:rPr>
              <w:rFonts w:eastAsiaTheme="minorEastAsia"/>
              <w:noProof/>
              <w:lang w:eastAsia="el-GR"/>
            </w:rPr>
          </w:pPr>
          <w:hyperlink w:anchor="_Toc25656750" w:history="1">
            <w:r w:rsidR="0093578B" w:rsidRPr="00611F0A">
              <w:rPr>
                <w:rStyle w:val="-"/>
                <w:noProof/>
              </w:rPr>
              <w:t>7.</w:t>
            </w:r>
            <w:r w:rsidR="0093578B">
              <w:rPr>
                <w:rFonts w:eastAsiaTheme="minorEastAsia"/>
                <w:noProof/>
                <w:lang w:eastAsia="el-GR"/>
              </w:rPr>
              <w:tab/>
            </w:r>
            <w:r w:rsidR="0093578B" w:rsidRPr="00611F0A">
              <w:rPr>
                <w:rStyle w:val="-"/>
                <w:noProof/>
              </w:rPr>
              <w:t>Διαδικασία αξιολόγησης αιτήσεων χρηματοδότησης</w:t>
            </w:r>
            <w:r w:rsidR="0093578B">
              <w:rPr>
                <w:noProof/>
                <w:webHidden/>
              </w:rPr>
              <w:tab/>
            </w:r>
            <w:r w:rsidR="0093578B">
              <w:rPr>
                <w:noProof/>
                <w:webHidden/>
              </w:rPr>
              <w:fldChar w:fldCharType="begin"/>
            </w:r>
            <w:r w:rsidR="0093578B">
              <w:rPr>
                <w:noProof/>
                <w:webHidden/>
              </w:rPr>
              <w:instrText xml:space="preserve"> PAGEREF _Toc25656750 \h </w:instrText>
            </w:r>
            <w:r w:rsidR="0093578B">
              <w:rPr>
                <w:noProof/>
                <w:webHidden/>
              </w:rPr>
            </w:r>
            <w:r w:rsidR="0093578B">
              <w:rPr>
                <w:noProof/>
                <w:webHidden/>
              </w:rPr>
              <w:fldChar w:fldCharType="separate"/>
            </w:r>
            <w:r w:rsidR="00A532C5">
              <w:rPr>
                <w:noProof/>
                <w:webHidden/>
              </w:rPr>
              <w:t>18</w:t>
            </w:r>
            <w:r w:rsidR="0093578B">
              <w:rPr>
                <w:noProof/>
                <w:webHidden/>
              </w:rPr>
              <w:fldChar w:fldCharType="end"/>
            </w:r>
          </w:hyperlink>
        </w:p>
        <w:p w14:paraId="2EB80979" w14:textId="2B743E43" w:rsidR="0093578B" w:rsidRDefault="0021316A">
          <w:pPr>
            <w:pStyle w:val="11"/>
            <w:tabs>
              <w:tab w:val="left" w:pos="440"/>
              <w:tab w:val="right" w:leader="dot" w:pos="9633"/>
            </w:tabs>
            <w:rPr>
              <w:rFonts w:eastAsiaTheme="minorEastAsia"/>
              <w:noProof/>
              <w:lang w:eastAsia="el-GR"/>
            </w:rPr>
          </w:pPr>
          <w:hyperlink w:anchor="_Toc25656751" w:history="1">
            <w:r w:rsidR="0093578B" w:rsidRPr="00611F0A">
              <w:rPr>
                <w:rStyle w:val="-"/>
                <w:noProof/>
              </w:rPr>
              <w:t>8.</w:t>
            </w:r>
            <w:r w:rsidR="0093578B">
              <w:rPr>
                <w:rFonts w:eastAsiaTheme="minorEastAsia"/>
                <w:noProof/>
                <w:lang w:eastAsia="el-GR"/>
              </w:rPr>
              <w:tab/>
            </w:r>
            <w:r w:rsidR="0093578B" w:rsidRPr="00611F0A">
              <w:rPr>
                <w:rStyle w:val="-"/>
                <w:noProof/>
              </w:rPr>
              <w:t>Διευκρινήσεις για την ύπαρξη κρατικής ενίσχυσης στην πράξη</w:t>
            </w:r>
            <w:r w:rsidR="0093578B">
              <w:rPr>
                <w:noProof/>
                <w:webHidden/>
              </w:rPr>
              <w:tab/>
            </w:r>
            <w:r w:rsidR="0093578B">
              <w:rPr>
                <w:noProof/>
                <w:webHidden/>
              </w:rPr>
              <w:fldChar w:fldCharType="begin"/>
            </w:r>
            <w:r w:rsidR="0093578B">
              <w:rPr>
                <w:noProof/>
                <w:webHidden/>
              </w:rPr>
              <w:instrText xml:space="preserve"> PAGEREF _Toc25656751 \h </w:instrText>
            </w:r>
            <w:r w:rsidR="0093578B">
              <w:rPr>
                <w:noProof/>
                <w:webHidden/>
              </w:rPr>
            </w:r>
            <w:r w:rsidR="0093578B">
              <w:rPr>
                <w:noProof/>
                <w:webHidden/>
              </w:rPr>
              <w:fldChar w:fldCharType="separate"/>
            </w:r>
            <w:r w:rsidR="00A532C5">
              <w:rPr>
                <w:noProof/>
                <w:webHidden/>
              </w:rPr>
              <w:t>19</w:t>
            </w:r>
            <w:r w:rsidR="0093578B">
              <w:rPr>
                <w:noProof/>
                <w:webHidden/>
              </w:rPr>
              <w:fldChar w:fldCharType="end"/>
            </w:r>
          </w:hyperlink>
        </w:p>
        <w:p w14:paraId="54EF40E4" w14:textId="2B568FFF" w:rsidR="00AC04A3" w:rsidRDefault="00AC04A3">
          <w:r>
            <w:rPr>
              <w:b/>
              <w:bCs/>
            </w:rPr>
            <w:fldChar w:fldCharType="end"/>
          </w:r>
        </w:p>
      </w:sdtContent>
    </w:sdt>
    <w:p w14:paraId="485A51DA" w14:textId="77777777" w:rsidR="005A7CF9" w:rsidRPr="001516B6" w:rsidRDefault="005A7CF9">
      <w:pPr>
        <w:rPr>
          <w:rFonts w:asciiTheme="majorHAnsi" w:eastAsiaTheme="majorEastAsia" w:hAnsiTheme="majorHAnsi" w:cstheme="majorBidi"/>
          <w:color w:val="2F5496" w:themeColor="accent1" w:themeShade="BF"/>
          <w:sz w:val="32"/>
          <w:szCs w:val="32"/>
          <w:lang w:val="en-US"/>
        </w:rPr>
      </w:pPr>
      <w:r>
        <w:br w:type="page"/>
      </w:r>
    </w:p>
    <w:p w14:paraId="67ACBC95" w14:textId="16524A77" w:rsidR="00FB1D61" w:rsidRPr="00FB1D61" w:rsidRDefault="00FB1D61" w:rsidP="00917AB5">
      <w:pPr>
        <w:pStyle w:val="10"/>
        <w:numPr>
          <w:ilvl w:val="0"/>
          <w:numId w:val="5"/>
        </w:numPr>
      </w:pPr>
      <w:bookmarkStart w:id="0" w:name="_Toc25656744"/>
      <w:r w:rsidRPr="00FB1D61">
        <w:lastRenderedPageBreak/>
        <w:t xml:space="preserve">ΕΠΑΛΘ 2014-2020 – Προτεραιότητα 4: «Αύξηση της απασχόλησης και της εδαφικής συνοχής» - </w:t>
      </w:r>
      <w:proofErr w:type="spellStart"/>
      <w:r w:rsidRPr="00FB1D61">
        <w:t>ΤΑΠΤοΚ</w:t>
      </w:r>
      <w:proofErr w:type="spellEnd"/>
      <w:r w:rsidRPr="00FB1D61">
        <w:t xml:space="preserve"> - CLLD</w:t>
      </w:r>
      <w:bookmarkEnd w:id="0"/>
      <w:r w:rsidRPr="00FB1D61">
        <w:t xml:space="preserve"> </w:t>
      </w:r>
    </w:p>
    <w:p w14:paraId="68CB9AA2" w14:textId="77777777" w:rsidR="00FB1D61" w:rsidRPr="00FB1D61" w:rsidRDefault="00FB1D61" w:rsidP="00FB1D61">
      <w:r w:rsidRPr="00FB1D61">
        <w:t xml:space="preserve"> </w:t>
      </w:r>
    </w:p>
    <w:p w14:paraId="65F83861" w14:textId="77777777" w:rsidR="00FB1D61" w:rsidRPr="00FB1D61" w:rsidRDefault="00FB1D61" w:rsidP="00533575">
      <w:pPr>
        <w:jc w:val="both"/>
      </w:pPr>
      <w:r w:rsidRPr="00FB1D61">
        <w:t xml:space="preserve">Το </w:t>
      </w:r>
      <w:r w:rsidRPr="00FB1D61">
        <w:rPr>
          <w:b/>
        </w:rPr>
        <w:t>Επιχειρησιακό Πρόγραμμα Αλιείας και Θάλασσας 2014 – 2020</w:t>
      </w:r>
      <w:r w:rsidRPr="00FB1D61">
        <w:t xml:space="preserve"> (ΕΠΑΛΘ 2014 – 2020), αξιοποιώντας τους πόρους του </w:t>
      </w:r>
      <w:r w:rsidRPr="00FB1D61">
        <w:rPr>
          <w:b/>
        </w:rPr>
        <w:t>Ευρωπαϊκού Ταμείου Θάλασσας και Αλιείας</w:t>
      </w:r>
      <w:r w:rsidRPr="00FB1D61">
        <w:t xml:space="preserve"> (ΕΤΘΑ) και στο πλαίσιο της Ολοκληρωμένης Χωρικής Ανάπτυξης, στοχεύει στη βιώσιμη ανάπτυξη περιοχών αλιείας και υδατοκαλλιέργειας. Ένα μέσο επίτευξης του στόχου αυτού, είναι η υλοποίηση </w:t>
      </w:r>
      <w:r w:rsidRPr="00FB1D61">
        <w:rPr>
          <w:b/>
        </w:rPr>
        <w:t xml:space="preserve">ολοκληρωμένων </w:t>
      </w:r>
      <w:proofErr w:type="spellStart"/>
      <w:r w:rsidRPr="00FB1D61">
        <w:rPr>
          <w:b/>
        </w:rPr>
        <w:t>πολυταμειακών</w:t>
      </w:r>
      <w:proofErr w:type="spellEnd"/>
      <w:r w:rsidRPr="00FB1D61">
        <w:rPr>
          <w:b/>
        </w:rPr>
        <w:t xml:space="preserve"> στρατηγικών τοπικής ανάπτυξης</w:t>
      </w:r>
      <w:r w:rsidRPr="00FB1D61">
        <w:t xml:space="preserve"> υπό την ευθύνη </w:t>
      </w:r>
      <w:r w:rsidRPr="00FB1D61">
        <w:rPr>
          <w:b/>
        </w:rPr>
        <w:t>τοπικών φορέων</w:t>
      </w:r>
      <w:r w:rsidRPr="00FB1D61">
        <w:t xml:space="preserve">, (Άρθρο 32 του Καν. ΕΕ 1303/2013) σε συνέργεια με άλλα Ευρωπαϊκά Διαρθρωτικά και Επενδυτικά Ταμεία (ΕΔΕΤ), οι οποίες κυμαίνονται από επικεντρωμένες στην αλιεία έως και ευρύτερες στρατηγικές που απευθύνονται στη διαφοροποίηση των αλιευτικών περιοχών.  </w:t>
      </w:r>
    </w:p>
    <w:p w14:paraId="7E97C0EB" w14:textId="77777777" w:rsidR="00FB1D61" w:rsidRPr="00FB1D61" w:rsidRDefault="00FB1D61" w:rsidP="00533575">
      <w:pPr>
        <w:jc w:val="both"/>
      </w:pPr>
      <w:r w:rsidRPr="00FB1D61">
        <w:t xml:space="preserve">Προβλέπεται να υλοποιηθούν παρεμβάσεις που ομαδοποιούνται υπό τους ακόλουθους </w:t>
      </w:r>
      <w:r w:rsidRPr="00FB1D61">
        <w:rPr>
          <w:b/>
        </w:rPr>
        <w:t>αναπτυξιακούς στόχους:</w:t>
      </w:r>
      <w:r w:rsidRPr="00FB1D61">
        <w:t xml:space="preserve"> </w:t>
      </w:r>
    </w:p>
    <w:p w14:paraId="1ED0F5DA" w14:textId="77777777" w:rsidR="00FB1D61" w:rsidRPr="00FB1D61" w:rsidRDefault="00FB1D61" w:rsidP="00533575">
      <w:pPr>
        <w:pStyle w:val="a8"/>
        <w:numPr>
          <w:ilvl w:val="0"/>
          <w:numId w:val="2"/>
        </w:numPr>
        <w:jc w:val="both"/>
      </w:pPr>
      <w:r w:rsidRPr="00FB1D61">
        <w:t xml:space="preserve">Προώθηση της οικονομικής ανάπτυξης, της κοινωνικής ένταξης, της δημιουργίας θέσεων εργασίας και της στήριξης της κινητικότητας του εργατικού δυναμικού στις παράκτιες και τις εσωτερικές κοινότητες που εξαρτώνται από την αλιεία και την υδατοκαλλιέργεια.  </w:t>
      </w:r>
    </w:p>
    <w:p w14:paraId="5174770C" w14:textId="77777777" w:rsidR="00FB1D61" w:rsidRPr="00FB1D61" w:rsidRDefault="00FB1D61" w:rsidP="00533575">
      <w:pPr>
        <w:pStyle w:val="a8"/>
        <w:numPr>
          <w:ilvl w:val="0"/>
          <w:numId w:val="2"/>
        </w:numPr>
        <w:jc w:val="both"/>
      </w:pPr>
      <w:r w:rsidRPr="00FB1D61">
        <w:t xml:space="preserve">Διαφοροποίηση των δραστηριοτήτων στο πλαίσιο της αλιείας και σε άλλους τομείς της θαλάσσιας οικονομίας.  </w:t>
      </w:r>
    </w:p>
    <w:p w14:paraId="7C07F2CE" w14:textId="77777777" w:rsidR="00FB1D61" w:rsidRPr="00FB1D61" w:rsidRDefault="00FB1D61" w:rsidP="00533575">
      <w:pPr>
        <w:jc w:val="both"/>
      </w:pPr>
      <w:r w:rsidRPr="00FB1D61">
        <w:t xml:space="preserve">Στο πλαίσιο υλοποίησης των στρατηγικών τοπικής ανάπτυξης, με την εφαρμογή </w:t>
      </w:r>
      <w:r w:rsidRPr="00FB1D61">
        <w:rPr>
          <w:b/>
        </w:rPr>
        <w:t>της Τοπικής Ανάπτυξης με την Πρωτοβουλία των Τοπικών Κοινοτήτων (</w:t>
      </w:r>
      <w:proofErr w:type="spellStart"/>
      <w:r w:rsidRPr="00FB1D61">
        <w:rPr>
          <w:b/>
        </w:rPr>
        <w:t>ΤΑΠΤοΚ</w:t>
      </w:r>
      <w:proofErr w:type="spellEnd"/>
      <w:r w:rsidRPr="00FB1D61">
        <w:rPr>
          <w:b/>
        </w:rPr>
        <w:t xml:space="preserve"> - CLLD)</w:t>
      </w:r>
      <w:r w:rsidRPr="00FB1D61">
        <w:t xml:space="preserve">, το ΕΤΘΑ δύναται να χρηματοδοτήσει Δημόσιες επενδύσεις για την αειφόρο ανάπτυξη των αλιευτικών περιοχών, επιλεγμένων περιοχών παρέμβασης.  </w:t>
      </w:r>
    </w:p>
    <w:p w14:paraId="57FAB4CE" w14:textId="77777777" w:rsidR="00FB1D61" w:rsidRPr="00FB1D61" w:rsidRDefault="00FB1D61" w:rsidP="00533575">
      <w:pPr>
        <w:jc w:val="both"/>
      </w:pPr>
      <w:r w:rsidRPr="00FB1D61">
        <w:t xml:space="preserve">Δύναται να υποβληθούν προτάσεις/δράσεις οι οποίες συμβάλλουν με άμεσο ή έμμεσο τρόπο στην ανάπτυξη της τοπικής οικονομίας, συμπεριλαμβανομένης της αξιοποίησης των περιβαλλοντικών πλεονεκτημάτων της περιοχής και της προώθησης της πολιτιστικής κληρονομιάς.  </w:t>
      </w:r>
    </w:p>
    <w:p w14:paraId="47F7394C" w14:textId="77777777" w:rsidR="00FB1D61" w:rsidRPr="00FB1D61" w:rsidRDefault="00FB1D61" w:rsidP="00533575">
      <w:pPr>
        <w:jc w:val="both"/>
      </w:pPr>
      <w:r w:rsidRPr="00FB1D61">
        <w:t xml:space="preserve">Το ΕΤΘΑ, ενδεικτικά, δύναται να χρηματοδοτήσει: </w:t>
      </w:r>
    </w:p>
    <w:p w14:paraId="725DF91D" w14:textId="77777777" w:rsidR="00FB1D61" w:rsidRPr="00FB1D61" w:rsidRDefault="00FB1D61" w:rsidP="00533575">
      <w:pPr>
        <w:pStyle w:val="a8"/>
        <w:numPr>
          <w:ilvl w:val="0"/>
          <w:numId w:val="3"/>
        </w:numPr>
        <w:jc w:val="both"/>
      </w:pPr>
      <w:r w:rsidRPr="00FB1D61">
        <w:t xml:space="preserve">Υποδομές που μεγιστοποιούν τη συμμετοχή αλιείας / υδατοκαλλιέργειας στην βιώσιμη ανάπτυξη των περιοχών αλιείας και υδατοκαλλιέργειας, εφόσον μπορεί να τεκμηριωθεί η διαχείρισή τους σε τοπικό επίπεδο.  </w:t>
      </w:r>
    </w:p>
    <w:p w14:paraId="1A2ACBF1" w14:textId="77777777" w:rsidR="00FB1D61" w:rsidRPr="00FB1D61" w:rsidRDefault="00FB1D61" w:rsidP="00533575">
      <w:pPr>
        <w:pStyle w:val="a8"/>
        <w:numPr>
          <w:ilvl w:val="0"/>
          <w:numId w:val="3"/>
        </w:numPr>
        <w:jc w:val="both"/>
      </w:pPr>
      <w:r w:rsidRPr="00FB1D61">
        <w:t xml:space="preserve">Υποδομές για την ενθάρρυνση της τουριστικής δραστηριότητας (θαλάσσια πάρκα, καταδυτικά κέντρα, παρατηρητήρια θαλάσσιου περιβάλλοντος, υποδομές μικρής κλίμακας για την ανάδειξη περιοχών φυσικού κάλλους, αξιοθέατων και μνημείων της φύσης ή του πολιτισμού κ.α.). </w:t>
      </w:r>
    </w:p>
    <w:p w14:paraId="76DEA082" w14:textId="77777777" w:rsidR="00FB1D61" w:rsidRPr="00FB1D61" w:rsidRDefault="00FB1D61" w:rsidP="00533575">
      <w:pPr>
        <w:pStyle w:val="a8"/>
        <w:numPr>
          <w:ilvl w:val="0"/>
          <w:numId w:val="3"/>
        </w:numPr>
        <w:jc w:val="both"/>
      </w:pPr>
      <w:r w:rsidRPr="00FB1D61">
        <w:t xml:space="preserve">Υποδομές και Υπηρεσίες για τη βελτίωση της ποιότητας ζωής στις αλιευτικές περιοχές (αποκατάσταση κτιρίων για κοινωφελή χρήση, βελτίωση και ανάπλαση κοινόχρηστων χώρων, δημιουργία χώρων πρασίνου κ.α.).  </w:t>
      </w:r>
    </w:p>
    <w:p w14:paraId="55C091C3" w14:textId="77777777" w:rsidR="00FB1D61" w:rsidRPr="00FB1D61" w:rsidRDefault="00FB1D61" w:rsidP="00FB1D61">
      <w:r w:rsidRPr="00FB1D61">
        <w:t xml:space="preserve"> </w:t>
      </w:r>
      <w:r w:rsidRPr="00FB1D61">
        <w:tab/>
        <w:t xml:space="preserve"> </w:t>
      </w:r>
    </w:p>
    <w:p w14:paraId="57A4CD77" w14:textId="74C5FADD" w:rsidR="00FB1D61" w:rsidRPr="00FB1D61" w:rsidRDefault="00FB1D61" w:rsidP="00917AB5">
      <w:pPr>
        <w:pStyle w:val="10"/>
        <w:numPr>
          <w:ilvl w:val="0"/>
          <w:numId w:val="5"/>
        </w:numPr>
      </w:pPr>
      <w:bookmarkStart w:id="1" w:name="_Toc25656745"/>
      <w:r w:rsidRPr="00FB1D61">
        <w:lastRenderedPageBreak/>
        <w:t xml:space="preserve">Το Τοπικό Πρόγραμμα CLLD / LEADER Αλιείας Ν. </w:t>
      </w:r>
      <w:r>
        <w:t>Χίου</w:t>
      </w:r>
      <w:bookmarkEnd w:id="1"/>
      <w:r w:rsidRPr="00FB1D61">
        <w:t xml:space="preserve"> </w:t>
      </w:r>
    </w:p>
    <w:p w14:paraId="686B3016" w14:textId="7018F5E7" w:rsidR="00FB1D61" w:rsidRPr="00FB1D61" w:rsidRDefault="00FB1D61" w:rsidP="00917AB5">
      <w:pPr>
        <w:pStyle w:val="2"/>
        <w:numPr>
          <w:ilvl w:val="1"/>
          <w:numId w:val="5"/>
        </w:numPr>
      </w:pPr>
      <w:r w:rsidRPr="00FB1D61">
        <w:t xml:space="preserve">Θεματικές κατευθύνσεις και στόχοι του Τοπικού Προγράμματος  </w:t>
      </w:r>
    </w:p>
    <w:p w14:paraId="73209E5F" w14:textId="7B5A676C" w:rsidR="00FB1D61" w:rsidRPr="00FB1D61" w:rsidRDefault="00FB1D61" w:rsidP="00533575">
      <w:pPr>
        <w:jc w:val="both"/>
      </w:pPr>
      <w:r w:rsidRPr="00FB1D61">
        <w:t xml:space="preserve">Το Τοπικό Πρόγραμμα (Τ.Π.) CLLD / LEADER Αλιείας Ν. </w:t>
      </w:r>
      <w:r w:rsidR="00763E34">
        <w:t>Χίου</w:t>
      </w:r>
      <w:r w:rsidRPr="00FB1D61">
        <w:t xml:space="preserve"> υλοποιείται στ</w:t>
      </w:r>
      <w:r>
        <w:t>ο νομό Χίου</w:t>
      </w:r>
      <w:r w:rsidRPr="00FB1D61">
        <w:t xml:space="preserve">, σε συγκεκριμένες Δημοτικές / Τοπικές Κοινότητες, όπως αυτές παρουσιάζονται στην ενότητα 2.2. </w:t>
      </w:r>
    </w:p>
    <w:p w14:paraId="45688F4F" w14:textId="35E01A3E" w:rsidR="00FB1D61" w:rsidRPr="00FB1D61" w:rsidRDefault="00FB1D61" w:rsidP="00AA25F5">
      <w:pPr>
        <w:jc w:val="both"/>
      </w:pPr>
      <w:r w:rsidRPr="00FB1D61">
        <w:t xml:space="preserve">Για την εφαρμογή της στρατηγικής του Τ.Π. CLLD / LEADER Αλιείας Ν. </w:t>
      </w:r>
      <w:r>
        <w:t>Χίου</w:t>
      </w:r>
      <w:r w:rsidRPr="00FB1D61">
        <w:t xml:space="preserve"> και ιδιαίτερα του Μέτρου 4.2 του ΕΠΑΛΘ «Στήριξη υλοποίησης δράσεων των στρατηγικών Τοπικής Ανάπτυξης με Πρωτοβουλία Τοπικών κοινοτήτων (CLLD / ΤΑΠΤΟΚ)», η </w:t>
      </w:r>
      <w:r>
        <w:rPr>
          <w:b/>
        </w:rPr>
        <w:t>Εταιρεία Τοπικής Ανάπτυξης Χίου ΑΑΕ ΟΤΑ</w:t>
      </w:r>
      <w:r w:rsidRPr="00FB1D61">
        <w:t xml:space="preserve"> έχει οριστεί ως </w:t>
      </w:r>
      <w:r w:rsidRPr="00FB1D61">
        <w:rPr>
          <w:b/>
        </w:rPr>
        <w:t>Ενδιάμεσος Φορέας (ΕΦ)</w:t>
      </w:r>
      <w:r w:rsidRPr="00FB1D61">
        <w:t xml:space="preserve"> σύμφωνα με την υπ’</w:t>
      </w:r>
      <w:r w:rsidR="00F51D52">
        <w:t xml:space="preserve"> </w:t>
      </w:r>
      <w:r w:rsidRPr="00FB1D61">
        <w:t xml:space="preserve">αρ: </w:t>
      </w:r>
      <w:r w:rsidR="00AA25F5" w:rsidRPr="00AA25F5">
        <w:rPr>
          <w:rFonts w:cstheme="minorHAnsi"/>
          <w:szCs w:val="20"/>
        </w:rPr>
        <w:t xml:space="preserve">2890/01.08.2018 </w:t>
      </w:r>
      <w:r w:rsidR="00AA25F5" w:rsidRPr="00AA25F5" w:rsidDel="00AA25F5">
        <w:rPr>
          <w:rFonts w:cstheme="minorHAnsi"/>
          <w:szCs w:val="20"/>
        </w:rPr>
        <w:t xml:space="preserve"> </w:t>
      </w:r>
      <w:r w:rsidRPr="00655F34">
        <w:rPr>
          <w:rFonts w:cstheme="minorHAnsi"/>
          <w:szCs w:val="20"/>
        </w:rPr>
        <w:t>(ΦΕΚ 3516/2018)</w:t>
      </w:r>
      <w:r w:rsidR="00F51D52">
        <w:rPr>
          <w:rFonts w:cstheme="minorHAnsi"/>
          <w:szCs w:val="20"/>
        </w:rPr>
        <w:t xml:space="preserve"> </w:t>
      </w:r>
      <w:r w:rsidRPr="00FB1D61">
        <w:t xml:space="preserve">απόφαση του Υπουργού Αγροτικής Ανάπτυξης και Τροφίμων. </w:t>
      </w:r>
    </w:p>
    <w:p w14:paraId="31AFA1D6" w14:textId="54D36D08" w:rsidR="00C15A6A" w:rsidRPr="00CE18DD" w:rsidRDefault="00FB1D61" w:rsidP="00533575">
      <w:pPr>
        <w:jc w:val="both"/>
      </w:pPr>
      <w:r w:rsidRPr="00CE18DD">
        <w:t xml:space="preserve">Με βάση τις ανάγκες, τη δυναμική, τις δυνατότητες και τις προοπτικές της περιοχής παρέμβασης η στρατηγική του τοπικού προγράμματος βασίζεται </w:t>
      </w:r>
      <w:r w:rsidR="003A01DC" w:rsidRPr="00CE18DD">
        <w:t xml:space="preserve">σε μια </w:t>
      </w:r>
      <w:r w:rsidR="00995A6A" w:rsidRPr="00CE18DD">
        <w:t xml:space="preserve">βασική θεματική κατεύθυνση </w:t>
      </w:r>
      <w:r w:rsidR="004E6A06" w:rsidRPr="00CE18DD">
        <w:t>και εξειδικεύ</w:t>
      </w:r>
      <w:r w:rsidR="00CE18DD" w:rsidRPr="00CE18DD">
        <w:t>εται σε δύο δευτερεύουσες.</w:t>
      </w:r>
    </w:p>
    <w:p w14:paraId="15A46F85" w14:textId="77777777" w:rsidR="00CE18DD" w:rsidRDefault="00CE18DD" w:rsidP="00533575">
      <w:pPr>
        <w:jc w:val="both"/>
      </w:pPr>
      <w:r>
        <w:t>Η βασική θεματική κατεύθυνση της στρατηγικής, όσο και οι δευτερεύουσες κατευθύνσεις του συνολικού Τοπικού Προγράμματος εξυπηρετούνται από το μέρος του σχεδιασμού που αφορά το ΕΤΘΑ.</w:t>
      </w:r>
    </w:p>
    <w:p w14:paraId="3145CC99" w14:textId="2EE4ECEF" w:rsidR="00CE18DD" w:rsidRPr="00F05747" w:rsidRDefault="00CE18DD" w:rsidP="00533575">
      <w:pPr>
        <w:jc w:val="both"/>
      </w:pPr>
      <w:r>
        <w:t xml:space="preserve">Πιο συγκεκριμένα, διατηρείται ως βασική θεματική κατεύθυνση που αφορά το ΕΤΘΑ, η βασική θεματική κατεύθυνση του προγράμματος </w:t>
      </w:r>
      <w:r w:rsidR="00352532" w:rsidRPr="00352532">
        <w:rPr>
          <w:b/>
          <w:bCs/>
        </w:rPr>
        <w:t>«</w:t>
      </w:r>
      <w:r w:rsidRPr="00352532">
        <w:rPr>
          <w:b/>
          <w:bCs/>
        </w:rPr>
        <w:t>Διαφοροποίηση και ενδυνάμωση της τοπικής οικονομίας</w:t>
      </w:r>
      <w:r w:rsidR="00352532" w:rsidRPr="00352532">
        <w:rPr>
          <w:b/>
          <w:bCs/>
        </w:rPr>
        <w:t>»</w:t>
      </w:r>
      <w:r w:rsidR="00352532">
        <w:rPr>
          <w:b/>
          <w:bCs/>
        </w:rPr>
        <w:t xml:space="preserve">. </w:t>
      </w:r>
      <w:r>
        <w:t xml:space="preserve">Η κατεύθυνση αυτή εμφανίζει τη μεγαλύτερη χρηματοδοτική βαρύτητα και στο μέρος του τοπικού προγράμματος που αφορά το ΕΤΘΑ, ενώ επιπρόσθετα παρουσιάζει αλληλεπιδράσεις και συμπληρωματικότητα με τις δυο επιπλέον δευτερεύουσες θεματικές κατευθύνσεις της τοπικής </w:t>
      </w:r>
      <w:r w:rsidRPr="00F05747">
        <w:t>ανάπτυξης:</w:t>
      </w:r>
    </w:p>
    <w:p w14:paraId="5DC6D1E3" w14:textId="22B5ABA7" w:rsidR="00CE18DD" w:rsidRPr="00F05747" w:rsidRDefault="00CE18DD" w:rsidP="00533575">
      <w:pPr>
        <w:pStyle w:val="a8"/>
        <w:numPr>
          <w:ilvl w:val="0"/>
          <w:numId w:val="30"/>
        </w:numPr>
        <w:jc w:val="both"/>
      </w:pPr>
      <w:r w:rsidRPr="00F05747">
        <w:t xml:space="preserve">Διατήρηση </w:t>
      </w:r>
      <w:r w:rsidR="00352532" w:rsidRPr="00F05747">
        <w:t>-</w:t>
      </w:r>
      <w:r w:rsidRPr="00F05747">
        <w:t xml:space="preserve"> βελτίωση πολιτιστικών στοιχείων της περιοχής</w:t>
      </w:r>
    </w:p>
    <w:p w14:paraId="4E0ABD6C" w14:textId="022A7BAA" w:rsidR="00CE18DD" w:rsidRPr="00F05747" w:rsidRDefault="00CE18DD" w:rsidP="00533575">
      <w:pPr>
        <w:pStyle w:val="a8"/>
        <w:numPr>
          <w:ilvl w:val="0"/>
          <w:numId w:val="30"/>
        </w:numPr>
        <w:jc w:val="both"/>
      </w:pPr>
      <w:r w:rsidRPr="00F05747">
        <w:t>Βελτίωση των συνθηκών διαβίωσης και ποιότητας ζωής του τοπικού πληθυσμού</w:t>
      </w:r>
    </w:p>
    <w:p w14:paraId="7D6947DF" w14:textId="77777777" w:rsidR="00FB1D61" w:rsidRPr="00FB1D61" w:rsidRDefault="00FB1D61" w:rsidP="00533575">
      <w:pPr>
        <w:jc w:val="both"/>
      </w:pPr>
      <w:r w:rsidRPr="00FB1D61">
        <w:t>Οι παραπάνω θεματικές κατευθύνσεις εξειδικεύονται στους παρακάτω</w:t>
      </w:r>
      <w:r>
        <w:t xml:space="preserve"> Γενικούς</w:t>
      </w:r>
      <w:r w:rsidRPr="00FB1D61">
        <w:t xml:space="preserve"> Στόχους:  </w:t>
      </w:r>
    </w:p>
    <w:p w14:paraId="4AF73CA8" w14:textId="77777777" w:rsidR="00FB1D61" w:rsidRPr="008E1808" w:rsidRDefault="00FB1D61" w:rsidP="00533575">
      <w:pPr>
        <w:spacing w:before="60" w:after="60" w:line="240" w:lineRule="auto"/>
        <w:ind w:left="705"/>
        <w:jc w:val="both"/>
      </w:pPr>
      <w:r w:rsidRPr="008E1808">
        <w:t>ΓΣ1.</w:t>
      </w:r>
      <w:r w:rsidRPr="008E1808">
        <w:tab/>
        <w:t>Ενίσχυση της επιχειρηματικότητας στην περιοχή παρέμβασης και δημιουργία θέσεων απασχόλησης για τον τοπικό πληθυσμό</w:t>
      </w:r>
    </w:p>
    <w:p w14:paraId="09DEE29C" w14:textId="77777777" w:rsidR="00FB1D61" w:rsidRPr="008E1808" w:rsidRDefault="00FB1D61" w:rsidP="00533575">
      <w:pPr>
        <w:spacing w:before="60" w:after="60" w:line="240" w:lineRule="auto"/>
        <w:ind w:left="705"/>
        <w:jc w:val="both"/>
      </w:pPr>
      <w:r w:rsidRPr="008E1808">
        <w:t>ΓΣ2.</w:t>
      </w:r>
      <w:r w:rsidRPr="008E1808">
        <w:tab/>
        <w:t xml:space="preserve">Ενίσχυση της ανταγωνιστικότητας της τοπικής οικονομίας με μοχλό την προστιθέμενη αξία του φυσικού και ανθρωπογενούς περιβάλλοντος καθώς και των </w:t>
      </w:r>
      <w:proofErr w:type="spellStart"/>
      <w:r w:rsidRPr="008E1808">
        <w:t>αγροδιατροφικών</w:t>
      </w:r>
      <w:proofErr w:type="spellEnd"/>
      <w:r w:rsidRPr="008E1808">
        <w:t xml:space="preserve"> προϊόντων</w:t>
      </w:r>
    </w:p>
    <w:p w14:paraId="46A82B86" w14:textId="77777777" w:rsidR="00FB1D61" w:rsidRPr="008E1808" w:rsidRDefault="00FB1D61" w:rsidP="00533575">
      <w:pPr>
        <w:spacing w:before="60" w:after="60" w:line="240" w:lineRule="auto"/>
        <w:ind w:left="705"/>
        <w:jc w:val="both"/>
      </w:pPr>
      <w:r w:rsidRPr="008E1808">
        <w:t>ΓΣ3.</w:t>
      </w:r>
      <w:r w:rsidRPr="008E1808">
        <w:tab/>
        <w:t>Βελτίωση των όρων διαβίωσης του τοπικού πληθυσμού και μείωση της έντασης των κοινωνικών προβλημάτων</w:t>
      </w:r>
    </w:p>
    <w:p w14:paraId="3C9A9E01" w14:textId="77777777" w:rsidR="00FB1D61" w:rsidRPr="00FB1D61" w:rsidRDefault="00FB1D61" w:rsidP="00533575">
      <w:pPr>
        <w:jc w:val="both"/>
      </w:pPr>
      <w:r w:rsidRPr="00FB1D61">
        <w:t xml:space="preserve">Κάθε ένας από τους παραπάνω </w:t>
      </w:r>
      <w:r>
        <w:t>Γενικούς</w:t>
      </w:r>
      <w:r w:rsidRPr="00FB1D61">
        <w:t xml:space="preserve"> </w:t>
      </w:r>
      <w:r>
        <w:t>Σ</w:t>
      </w:r>
      <w:r w:rsidRPr="00FB1D61">
        <w:t xml:space="preserve">τόχους εξειδικεύεται περαιτέρω σε συγκεκριμένους και μετρήσιμους Ειδικούς Στόχους (ΕΣ) Ανάπτυξης της περιοχής παρέμβασης, ως εξής: </w:t>
      </w:r>
    </w:p>
    <w:p w14:paraId="12AC5C8A" w14:textId="77777777" w:rsidR="00FB1D61" w:rsidRPr="008E1808" w:rsidRDefault="00FB1D61" w:rsidP="00533575">
      <w:pPr>
        <w:spacing w:before="60" w:after="60" w:line="240" w:lineRule="auto"/>
        <w:ind w:left="709" w:hanging="709"/>
        <w:jc w:val="both"/>
      </w:pPr>
      <w:r w:rsidRPr="008E1808">
        <w:t>ΓΣ1.</w:t>
      </w:r>
      <w:r w:rsidRPr="008E1808">
        <w:tab/>
        <w:t>Ενίσχυση της επιχειρηματικότητας στην περιοχή παρέμβασης και δημιουργία θέσεων απασχόλησης για τον τοπικό πληθυσμό</w:t>
      </w:r>
    </w:p>
    <w:p w14:paraId="7966DB3E" w14:textId="77777777" w:rsidR="00FB1D61" w:rsidRPr="008E1808" w:rsidRDefault="00FB1D61" w:rsidP="00533575">
      <w:pPr>
        <w:widowControl w:val="0"/>
        <w:numPr>
          <w:ilvl w:val="0"/>
          <w:numId w:val="4"/>
        </w:numPr>
        <w:spacing w:before="60" w:after="60" w:line="240" w:lineRule="auto"/>
        <w:ind w:left="1134"/>
        <w:jc w:val="both"/>
      </w:pPr>
      <w:r w:rsidRPr="008E1808">
        <w:t>ΕΣ1.1: Βελτίωση του εισοδήματος των κατοίκων της περιοχής</w:t>
      </w:r>
    </w:p>
    <w:p w14:paraId="79F5D3CE" w14:textId="77777777" w:rsidR="00FB1D61" w:rsidRPr="008E1808" w:rsidRDefault="00FB1D61" w:rsidP="00533575">
      <w:pPr>
        <w:widowControl w:val="0"/>
        <w:numPr>
          <w:ilvl w:val="0"/>
          <w:numId w:val="4"/>
        </w:numPr>
        <w:spacing w:before="60" w:after="60" w:line="240" w:lineRule="auto"/>
        <w:ind w:left="1134"/>
        <w:jc w:val="both"/>
      </w:pPr>
      <w:r w:rsidRPr="008E1808">
        <w:t xml:space="preserve">ΕΣ.1.2: Συγκράτηση του πληθυσμού στην ύπαιθρο </w:t>
      </w:r>
    </w:p>
    <w:p w14:paraId="66CB7075" w14:textId="77777777" w:rsidR="00FB1D61" w:rsidRPr="008E1808" w:rsidRDefault="00FB1D61" w:rsidP="00533575">
      <w:pPr>
        <w:widowControl w:val="0"/>
        <w:numPr>
          <w:ilvl w:val="0"/>
          <w:numId w:val="4"/>
        </w:numPr>
        <w:spacing w:before="60" w:after="60" w:line="240" w:lineRule="auto"/>
        <w:ind w:left="1134"/>
        <w:jc w:val="both"/>
      </w:pPr>
      <w:r w:rsidRPr="008E1808">
        <w:t>ΕΣ1.3: Μείωση της ανεργίας</w:t>
      </w:r>
    </w:p>
    <w:p w14:paraId="25A624A1" w14:textId="77777777" w:rsidR="00FB1D61" w:rsidRPr="008E1808" w:rsidRDefault="00FB1D61" w:rsidP="00533575">
      <w:pPr>
        <w:widowControl w:val="0"/>
        <w:numPr>
          <w:ilvl w:val="0"/>
          <w:numId w:val="4"/>
        </w:numPr>
        <w:spacing w:before="60" w:after="60" w:line="240" w:lineRule="auto"/>
        <w:ind w:left="1134"/>
        <w:jc w:val="both"/>
      </w:pPr>
      <w:r w:rsidRPr="008E1808">
        <w:t>ΕΣ1.4: Ενθάρρυνση της διαφοροποίησης και της δημιουργίας καινοτόμων παρεμβάσεων σε όλο το φάσμα της παραγωγικής διαδικασίας</w:t>
      </w:r>
    </w:p>
    <w:p w14:paraId="71D7EC15" w14:textId="77777777" w:rsidR="00FB1D61" w:rsidRPr="008E1808" w:rsidRDefault="00FB1D61" w:rsidP="00533575">
      <w:pPr>
        <w:widowControl w:val="0"/>
        <w:numPr>
          <w:ilvl w:val="0"/>
          <w:numId w:val="4"/>
        </w:numPr>
        <w:spacing w:before="60" w:after="60" w:line="240" w:lineRule="auto"/>
        <w:ind w:left="1134"/>
        <w:jc w:val="both"/>
      </w:pPr>
      <w:r w:rsidRPr="008E1808">
        <w:lastRenderedPageBreak/>
        <w:t>ΕΣ1.5: Ίσες ευκαιρίες σε όλους τους κατοίκους</w:t>
      </w:r>
    </w:p>
    <w:p w14:paraId="0388D94B" w14:textId="77777777" w:rsidR="00FB1D61" w:rsidRPr="008E1808" w:rsidRDefault="00FB1D61" w:rsidP="00533575">
      <w:pPr>
        <w:widowControl w:val="0"/>
        <w:numPr>
          <w:ilvl w:val="0"/>
          <w:numId w:val="4"/>
        </w:numPr>
        <w:spacing w:before="60" w:after="60" w:line="240" w:lineRule="auto"/>
        <w:ind w:left="1134"/>
        <w:jc w:val="both"/>
      </w:pPr>
      <w:r w:rsidRPr="008E1808">
        <w:t>ΕΣ1.6: Ενθάρρυνση της εισόδου και της παραμονής των νέων και των γυναικών στην αγορά εργασίας</w:t>
      </w:r>
    </w:p>
    <w:p w14:paraId="3404C8DF" w14:textId="77777777" w:rsidR="00FB1D61" w:rsidRPr="008E1808" w:rsidRDefault="00FB1D61" w:rsidP="00533575">
      <w:pPr>
        <w:widowControl w:val="0"/>
        <w:numPr>
          <w:ilvl w:val="0"/>
          <w:numId w:val="4"/>
        </w:numPr>
        <w:spacing w:before="60" w:after="60" w:line="240" w:lineRule="auto"/>
        <w:ind w:left="1134"/>
        <w:jc w:val="both"/>
      </w:pPr>
      <w:r w:rsidRPr="008E1808">
        <w:t xml:space="preserve">ΕΣ1.7: Τόνωση της εξωστρέφειας </w:t>
      </w:r>
    </w:p>
    <w:p w14:paraId="369AD673" w14:textId="77777777" w:rsidR="00FB1D61" w:rsidRPr="008E1808" w:rsidRDefault="00FB1D61" w:rsidP="00533575">
      <w:pPr>
        <w:spacing w:before="60" w:after="60" w:line="240" w:lineRule="auto"/>
        <w:ind w:left="709" w:hanging="709"/>
        <w:jc w:val="both"/>
      </w:pPr>
      <w:r w:rsidRPr="008E1808">
        <w:t>ΓΣ2.</w:t>
      </w:r>
      <w:r w:rsidRPr="008E1808">
        <w:tab/>
        <w:t xml:space="preserve">Ενίσχυση της ανταγωνιστικότητας της τοπικής οικονομίας με μοχλό την προστιθέμενη αξία του φυσικού και ανθρωπογενούς περιβάλλοντος καθώς και των </w:t>
      </w:r>
      <w:proofErr w:type="spellStart"/>
      <w:r w:rsidRPr="008E1808">
        <w:t>αγροδιατροφικών</w:t>
      </w:r>
      <w:proofErr w:type="spellEnd"/>
      <w:r w:rsidRPr="008E1808">
        <w:t xml:space="preserve"> προϊόντων</w:t>
      </w:r>
    </w:p>
    <w:p w14:paraId="6D21BF88" w14:textId="77777777" w:rsidR="00FB1D61" w:rsidRPr="008E1808" w:rsidRDefault="00FB1D61" w:rsidP="00533575">
      <w:pPr>
        <w:widowControl w:val="0"/>
        <w:numPr>
          <w:ilvl w:val="0"/>
          <w:numId w:val="4"/>
        </w:numPr>
        <w:spacing w:before="60" w:after="60" w:line="240" w:lineRule="auto"/>
        <w:ind w:left="1134"/>
        <w:jc w:val="both"/>
      </w:pPr>
      <w:r w:rsidRPr="008E1808">
        <w:t>ΕΣ2.1: Αξιοποίηση του ενδογενούς δυναμικού της περιοχής</w:t>
      </w:r>
    </w:p>
    <w:p w14:paraId="42BDC8BB" w14:textId="77777777" w:rsidR="00FB1D61" w:rsidRPr="008E1808" w:rsidRDefault="00FB1D61" w:rsidP="00533575">
      <w:pPr>
        <w:widowControl w:val="0"/>
        <w:numPr>
          <w:ilvl w:val="0"/>
          <w:numId w:val="4"/>
        </w:numPr>
        <w:spacing w:before="60" w:after="60" w:line="240" w:lineRule="auto"/>
        <w:ind w:left="1134"/>
        <w:jc w:val="both"/>
      </w:pPr>
      <w:r w:rsidRPr="008E1808">
        <w:t>ΕΣ2.2: Ορθολογική αξιοποίηση φυσικών πόρων</w:t>
      </w:r>
    </w:p>
    <w:p w14:paraId="05CA7F62" w14:textId="77777777" w:rsidR="00FB1D61" w:rsidRPr="008E1808" w:rsidRDefault="00FB1D61" w:rsidP="00533575">
      <w:pPr>
        <w:widowControl w:val="0"/>
        <w:numPr>
          <w:ilvl w:val="0"/>
          <w:numId w:val="4"/>
        </w:numPr>
        <w:spacing w:before="60" w:after="60" w:line="240" w:lineRule="auto"/>
        <w:ind w:left="1134"/>
        <w:jc w:val="both"/>
      </w:pPr>
      <w:r w:rsidRPr="008E1808">
        <w:t>ΕΣ2.3: Προστασία του φυσικού περιβάλλοντος</w:t>
      </w:r>
    </w:p>
    <w:p w14:paraId="44859716" w14:textId="77777777" w:rsidR="00FB1D61" w:rsidRPr="008E1808" w:rsidRDefault="00FB1D61" w:rsidP="00533575">
      <w:pPr>
        <w:widowControl w:val="0"/>
        <w:numPr>
          <w:ilvl w:val="0"/>
          <w:numId w:val="4"/>
        </w:numPr>
        <w:spacing w:before="60" w:after="60" w:line="240" w:lineRule="auto"/>
        <w:ind w:left="1134"/>
        <w:jc w:val="both"/>
      </w:pPr>
      <w:r w:rsidRPr="008E1808">
        <w:t xml:space="preserve">ΕΣ2.8: Αύξηση της </w:t>
      </w:r>
      <w:proofErr w:type="spellStart"/>
      <w:r w:rsidRPr="008E1808">
        <w:t>επισκεψιμότητας</w:t>
      </w:r>
      <w:proofErr w:type="spellEnd"/>
      <w:r w:rsidRPr="008E1808">
        <w:t xml:space="preserve"> των περιοχών παρέμβασης</w:t>
      </w:r>
    </w:p>
    <w:p w14:paraId="54020194" w14:textId="77777777" w:rsidR="00FB1D61" w:rsidRPr="008E1808" w:rsidRDefault="00FB1D61" w:rsidP="00533575">
      <w:pPr>
        <w:widowControl w:val="0"/>
        <w:numPr>
          <w:ilvl w:val="0"/>
          <w:numId w:val="4"/>
        </w:numPr>
        <w:spacing w:before="60" w:after="60" w:line="240" w:lineRule="auto"/>
        <w:ind w:left="1134"/>
        <w:jc w:val="both"/>
      </w:pPr>
      <w:r w:rsidRPr="008E1808">
        <w:t>ΕΣ2.11: Συμβολή στην επιμήκυνση της τουριστικής περιόδου</w:t>
      </w:r>
    </w:p>
    <w:p w14:paraId="6C037BC1" w14:textId="77777777" w:rsidR="00FB1D61" w:rsidRPr="008E1808" w:rsidRDefault="00FB1D61" w:rsidP="00533575">
      <w:pPr>
        <w:spacing w:before="60" w:after="60" w:line="240" w:lineRule="auto"/>
        <w:ind w:left="709" w:hanging="709"/>
        <w:jc w:val="both"/>
      </w:pPr>
      <w:r w:rsidRPr="008E1808">
        <w:t>ΓΣ3.</w:t>
      </w:r>
      <w:r w:rsidRPr="008E1808">
        <w:tab/>
        <w:t>Βελτίωση των όρων διαβίωσης του τοπικού πληθυσμού και μείωση της έντασης των κοινωνικών προβλημάτων</w:t>
      </w:r>
    </w:p>
    <w:p w14:paraId="5CAF9804" w14:textId="77777777" w:rsidR="00FB1D61" w:rsidRPr="008E1808" w:rsidRDefault="00FB1D61" w:rsidP="00533575">
      <w:pPr>
        <w:widowControl w:val="0"/>
        <w:numPr>
          <w:ilvl w:val="0"/>
          <w:numId w:val="4"/>
        </w:numPr>
        <w:spacing w:before="60" w:after="60" w:line="240" w:lineRule="auto"/>
        <w:ind w:left="1134"/>
        <w:jc w:val="both"/>
      </w:pPr>
      <w:r w:rsidRPr="008E1808">
        <w:t>ΕΣ3.1: Βελτίωση των τεχνικών υποδομών για την εξυπηρέτηση του τοπικού πληθυσμού</w:t>
      </w:r>
    </w:p>
    <w:p w14:paraId="5767C9DD" w14:textId="77777777" w:rsidR="00FB1D61" w:rsidRPr="008E1808" w:rsidRDefault="00FB1D61" w:rsidP="00533575">
      <w:pPr>
        <w:widowControl w:val="0"/>
        <w:numPr>
          <w:ilvl w:val="0"/>
          <w:numId w:val="4"/>
        </w:numPr>
        <w:spacing w:before="60" w:after="60" w:line="240" w:lineRule="auto"/>
        <w:ind w:left="1134"/>
        <w:jc w:val="both"/>
      </w:pPr>
      <w:r w:rsidRPr="008E1808">
        <w:t>ΕΣ3.2: Αναβάθμιση των υπηρεσιών στον τομέα της κοινωνικής πολιτικής (πρόνοια, εκπαίδευση, πολιτισμός, αθλητισμός)</w:t>
      </w:r>
    </w:p>
    <w:p w14:paraId="43B7F927" w14:textId="77777777" w:rsidR="00FB1D61" w:rsidRDefault="00FB1D61" w:rsidP="00533575">
      <w:pPr>
        <w:widowControl w:val="0"/>
        <w:numPr>
          <w:ilvl w:val="0"/>
          <w:numId w:val="4"/>
        </w:numPr>
        <w:spacing w:before="60" w:after="60" w:line="240" w:lineRule="auto"/>
        <w:ind w:left="1134"/>
        <w:jc w:val="both"/>
      </w:pPr>
      <w:r w:rsidRPr="008E1808">
        <w:t>ΕΣ3.3: Συμπλήρωση των υποδομών στα μικρά αγροτικά κέντρα</w:t>
      </w:r>
    </w:p>
    <w:p w14:paraId="03DE2D28" w14:textId="77777777" w:rsidR="00FB1D61" w:rsidRDefault="00FB1D61" w:rsidP="00533575">
      <w:pPr>
        <w:jc w:val="both"/>
      </w:pPr>
    </w:p>
    <w:p w14:paraId="7D76FECA" w14:textId="77777777" w:rsidR="00FB1D61" w:rsidRPr="00FB1D61" w:rsidRDefault="00FB1D61" w:rsidP="00533575">
      <w:pPr>
        <w:jc w:val="both"/>
      </w:pPr>
      <w:r w:rsidRPr="00FB1D61">
        <w:t xml:space="preserve">Το Τ.Π. CLLD / LEADER Αλιείας Ν. </w:t>
      </w:r>
      <w:r>
        <w:t>Χίου</w:t>
      </w:r>
      <w:r w:rsidRPr="00FB1D61">
        <w:t xml:space="preserve"> περιλαμβάνει δράσεις που θα συμβάλουν στην επίτευξη των παραπάνω στόχων και στην βιώσιμη ανάπτυξη της περιοχής παρέμβασης. </w:t>
      </w:r>
    </w:p>
    <w:p w14:paraId="5919927A" w14:textId="77777777" w:rsidR="00FB1D61" w:rsidRPr="00FB1D61" w:rsidRDefault="00FB1D61" w:rsidP="00533575">
      <w:pPr>
        <w:jc w:val="both"/>
      </w:pPr>
      <w:r w:rsidRPr="00FB1D61">
        <w:t xml:space="preserve"> </w:t>
      </w:r>
      <w:r w:rsidRPr="00FB1D61">
        <w:tab/>
        <w:t xml:space="preserve"> </w:t>
      </w:r>
    </w:p>
    <w:p w14:paraId="45153F57" w14:textId="3AB4CCCC" w:rsidR="00FB1D61" w:rsidRPr="000944A7" w:rsidRDefault="00FB1D61" w:rsidP="00917AB5">
      <w:pPr>
        <w:pStyle w:val="2"/>
        <w:numPr>
          <w:ilvl w:val="1"/>
          <w:numId w:val="5"/>
        </w:numPr>
      </w:pPr>
      <w:r w:rsidRPr="000944A7">
        <w:t xml:space="preserve">Περιοχή παρέμβασης </w:t>
      </w:r>
    </w:p>
    <w:p w14:paraId="5B2BD175" w14:textId="77777777" w:rsidR="00FB1D61" w:rsidRPr="00FB1D61" w:rsidRDefault="00FB1D61" w:rsidP="00533575">
      <w:pPr>
        <w:jc w:val="both"/>
      </w:pPr>
      <w:r w:rsidRPr="00FB1D61">
        <w:t xml:space="preserve">Η περιοχή παρέμβασης του  Τ.Π. CLLD / LEADER Αλιείας Ν. </w:t>
      </w:r>
      <w:r>
        <w:t>Χίου</w:t>
      </w:r>
      <w:r w:rsidRPr="00FB1D61">
        <w:t xml:space="preserve"> ουσιαστικά περιλαμβάνει </w:t>
      </w:r>
      <w:r>
        <w:t xml:space="preserve">παράκτιες περιοχές αλλά και περιοχές που συμβάλλουν στην ανάπτυξη της αλιείας </w:t>
      </w:r>
      <w:r w:rsidRPr="00FB1D61">
        <w:t>και αποτελείται από 1</w:t>
      </w:r>
      <w:r>
        <w:t xml:space="preserve">9 </w:t>
      </w:r>
      <w:r w:rsidRPr="00FB1D61">
        <w:t xml:space="preserve">Δημοτικές / Τοπικές κοινότητες (ΔΚ/ΤΚ), </w:t>
      </w:r>
      <w:r>
        <w:t xml:space="preserve">17 </w:t>
      </w:r>
      <w:r w:rsidRPr="00FB1D61">
        <w:t xml:space="preserve">από το Δήμο </w:t>
      </w:r>
      <w:r>
        <w:t>Χίου, μια από το Δήμο Ψαρών και μια από το Δήμο Οινουσσών</w:t>
      </w:r>
      <w:r w:rsidRPr="00FB1D61">
        <w:t xml:space="preserve">.  </w:t>
      </w:r>
    </w:p>
    <w:p w14:paraId="3B0F6213" w14:textId="77777777" w:rsidR="00FB1D61" w:rsidRPr="00FB1D61" w:rsidRDefault="00FB1D61" w:rsidP="00533575">
      <w:pPr>
        <w:jc w:val="both"/>
      </w:pPr>
      <w:r w:rsidRPr="00FB1D61">
        <w:t xml:space="preserve">Αναλυτικά η περιοχή παρέμβασης έχει ως εξής: </w:t>
      </w:r>
    </w:p>
    <w:tbl>
      <w:tblPr>
        <w:tblStyle w:val="a7"/>
        <w:tblW w:w="0" w:type="auto"/>
        <w:tblInd w:w="-176" w:type="dxa"/>
        <w:tblLook w:val="04A0" w:firstRow="1" w:lastRow="0" w:firstColumn="1" w:lastColumn="0" w:noHBand="0" w:noVBand="1"/>
      </w:tblPr>
      <w:tblGrid>
        <w:gridCol w:w="1330"/>
        <w:gridCol w:w="1105"/>
        <w:gridCol w:w="1267"/>
        <w:gridCol w:w="1445"/>
        <w:gridCol w:w="1314"/>
        <w:gridCol w:w="764"/>
        <w:gridCol w:w="1247"/>
      </w:tblGrid>
      <w:tr w:rsidR="00FB1D61" w:rsidRPr="00FB1D61" w14:paraId="7CFCB666" w14:textId="77777777" w:rsidTr="009C7D67">
        <w:trPr>
          <w:trHeight w:val="70"/>
        </w:trPr>
        <w:tc>
          <w:tcPr>
            <w:tcW w:w="0" w:type="auto"/>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5832544F"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Περιφερειακή Ενότητα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1DD939A3"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Δήμος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3184DB03"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Τοπική / Δημοτική Κοινότητα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50D2CFCA"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Χαρακτηρισμός περιοχής*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427A6015"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 xml:space="preserve">Γεωγραφικός κωδικός </w:t>
            </w:r>
            <w:proofErr w:type="spellStart"/>
            <w:r w:rsidRPr="00FB1D61">
              <w:rPr>
                <w:rFonts w:asciiTheme="minorHAnsi" w:eastAsia="Calibri" w:hAnsiTheme="minorHAnsi" w:cstheme="minorHAnsi"/>
                <w:b/>
                <w:sz w:val="18"/>
                <w:szCs w:val="18"/>
              </w:rPr>
              <w:t>Καλικράτη</w:t>
            </w:r>
            <w:proofErr w:type="spellEnd"/>
          </w:p>
        </w:tc>
        <w:tc>
          <w:tcPr>
            <w:tcW w:w="0" w:type="auto"/>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6BC4EE74"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LEADER ΕΠΑΛΘ 2014-2020</w:t>
            </w:r>
          </w:p>
        </w:tc>
      </w:tr>
      <w:tr w:rsidR="00FB1D61" w:rsidRPr="00FB1D61" w14:paraId="33028B5A" w14:textId="77777777" w:rsidTr="009C7D67">
        <w:trPr>
          <w:trHeight w:val="70"/>
        </w:trPr>
        <w:tc>
          <w:tcPr>
            <w:tcW w:w="0" w:type="auto"/>
            <w:vMerge/>
            <w:tcBorders>
              <w:top w:val="single" w:sz="4" w:space="0" w:color="auto"/>
              <w:left w:val="single" w:sz="4" w:space="0" w:color="auto"/>
              <w:bottom w:val="single" w:sz="4" w:space="0" w:color="auto"/>
              <w:right w:val="single" w:sz="4" w:space="0" w:color="auto"/>
            </w:tcBorders>
            <w:vAlign w:val="bottom"/>
            <w:hideMark/>
          </w:tcPr>
          <w:p w14:paraId="05EE5461"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2327C151"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472FFD1E"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170E46B0"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19BA78CD"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21B9000E"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Έκταση</w:t>
            </w:r>
          </w:p>
        </w:tc>
        <w:tc>
          <w:tcPr>
            <w:tcW w:w="0" w:type="auto"/>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5143D9AC"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Πληθυσμός</w:t>
            </w:r>
          </w:p>
        </w:tc>
      </w:tr>
      <w:tr w:rsidR="00FB1D61" w:rsidRPr="00FB1D61" w14:paraId="605BA51D" w14:textId="77777777" w:rsidTr="009C7D67">
        <w:trPr>
          <w:trHeight w:val="70"/>
        </w:trPr>
        <w:tc>
          <w:tcPr>
            <w:tcW w:w="0" w:type="auto"/>
            <w:vMerge/>
            <w:tcBorders>
              <w:top w:val="single" w:sz="4" w:space="0" w:color="auto"/>
              <w:left w:val="single" w:sz="4" w:space="0" w:color="auto"/>
              <w:bottom w:val="single" w:sz="4" w:space="0" w:color="auto"/>
              <w:right w:val="single" w:sz="4" w:space="0" w:color="auto"/>
            </w:tcBorders>
            <w:vAlign w:val="bottom"/>
            <w:hideMark/>
          </w:tcPr>
          <w:p w14:paraId="03A8DCCE"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002B8DE7"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21EF79D6"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7B21D2F1"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bottom"/>
            <w:hideMark/>
          </w:tcPr>
          <w:p w14:paraId="5BA66BB9" w14:textId="77777777" w:rsidR="00FB1D61" w:rsidRPr="00FB1D61" w:rsidRDefault="00FB1D61" w:rsidP="008D55B7">
            <w:pPr>
              <w:spacing w:after="0" w:line="240" w:lineRule="auto"/>
              <w:jc w:val="center"/>
              <w:rPr>
                <w:rFonts w:asciiTheme="minorHAnsi" w:eastAsia="Calibri" w:hAnsiTheme="minorHAnsi"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1A7F81EF"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(km</w:t>
            </w:r>
            <w:r w:rsidRPr="00FB1D61">
              <w:rPr>
                <w:rFonts w:asciiTheme="minorHAnsi" w:eastAsia="Calibri" w:hAnsiTheme="minorHAnsi" w:cstheme="minorHAnsi"/>
                <w:b/>
                <w:sz w:val="18"/>
                <w:szCs w:val="18"/>
                <w:vertAlign w:val="superscript"/>
              </w:rPr>
              <w:t>2</w:t>
            </w:r>
            <w:r w:rsidRPr="00FB1D61">
              <w:rPr>
                <w:rFonts w:asciiTheme="minorHAnsi" w:eastAsia="Calibri" w:hAnsiTheme="minorHAnsi" w:cstheme="minorHAnsi"/>
                <w:b/>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EDEDED" w:themeFill="accent3" w:themeFillTint="33"/>
            <w:vAlign w:val="bottom"/>
            <w:hideMark/>
          </w:tcPr>
          <w:p w14:paraId="28A86C9E" w14:textId="77777777" w:rsidR="00FB1D61" w:rsidRPr="00FB1D61" w:rsidRDefault="00FB1D61" w:rsidP="008D55B7">
            <w:pPr>
              <w:spacing w:after="0" w:line="240" w:lineRule="auto"/>
              <w:jc w:val="center"/>
              <w:rPr>
                <w:rFonts w:asciiTheme="minorHAnsi" w:eastAsia="Calibri" w:hAnsiTheme="minorHAnsi" w:cstheme="minorHAnsi"/>
                <w:b/>
                <w:sz w:val="18"/>
                <w:szCs w:val="18"/>
              </w:rPr>
            </w:pPr>
            <w:r w:rsidRPr="00FB1D61">
              <w:rPr>
                <w:rFonts w:asciiTheme="minorHAnsi" w:eastAsia="Calibri" w:hAnsiTheme="minorHAnsi" w:cstheme="minorHAnsi"/>
                <w:b/>
                <w:sz w:val="18"/>
                <w:szCs w:val="18"/>
              </w:rPr>
              <w:t>(στοιχεία 2011 – μόνιμος πληθυσμός)</w:t>
            </w:r>
          </w:p>
        </w:tc>
      </w:tr>
      <w:tr w:rsidR="00FB1D61" w:rsidRPr="00FB1D61" w14:paraId="33BEB4C9"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6DA40D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DF598B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01F0C24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Χίος</w:t>
            </w:r>
          </w:p>
        </w:tc>
        <w:tc>
          <w:tcPr>
            <w:tcW w:w="0" w:type="auto"/>
            <w:tcBorders>
              <w:top w:val="single" w:sz="4" w:space="0" w:color="auto"/>
              <w:left w:val="single" w:sz="4" w:space="0" w:color="auto"/>
              <w:bottom w:val="single" w:sz="4" w:space="0" w:color="auto"/>
              <w:right w:val="single" w:sz="4" w:space="0" w:color="auto"/>
            </w:tcBorders>
            <w:hideMark/>
          </w:tcPr>
          <w:p w14:paraId="0C5A0C5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75972FD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57010101</w:t>
            </w:r>
          </w:p>
        </w:tc>
        <w:tc>
          <w:tcPr>
            <w:tcW w:w="0" w:type="auto"/>
            <w:tcBorders>
              <w:top w:val="single" w:sz="4" w:space="0" w:color="auto"/>
              <w:left w:val="single" w:sz="4" w:space="0" w:color="auto"/>
              <w:bottom w:val="single" w:sz="4" w:space="0" w:color="auto"/>
              <w:right w:val="single" w:sz="4" w:space="0" w:color="auto"/>
            </w:tcBorders>
            <w:hideMark/>
          </w:tcPr>
          <w:p w14:paraId="4412D5E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22,62</w:t>
            </w:r>
          </w:p>
        </w:tc>
        <w:tc>
          <w:tcPr>
            <w:tcW w:w="0" w:type="auto"/>
            <w:tcBorders>
              <w:top w:val="single" w:sz="4" w:space="0" w:color="auto"/>
              <w:left w:val="single" w:sz="4" w:space="0" w:color="auto"/>
              <w:bottom w:val="single" w:sz="4" w:space="0" w:color="auto"/>
              <w:right w:val="single" w:sz="4" w:space="0" w:color="auto"/>
            </w:tcBorders>
            <w:hideMark/>
          </w:tcPr>
          <w:p w14:paraId="21A4362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26850</w:t>
            </w:r>
          </w:p>
        </w:tc>
      </w:tr>
      <w:tr w:rsidR="00FB1D61" w:rsidRPr="00FB1D61" w14:paraId="094885A8"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62A607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12C32F6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noWrap/>
            <w:hideMark/>
          </w:tcPr>
          <w:p w14:paraId="64FDBC5C"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Θυμιανά</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52FF5A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4BEF040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57010201</w:t>
            </w:r>
          </w:p>
        </w:tc>
        <w:tc>
          <w:tcPr>
            <w:tcW w:w="0" w:type="auto"/>
            <w:tcBorders>
              <w:top w:val="single" w:sz="4" w:space="0" w:color="auto"/>
              <w:left w:val="single" w:sz="4" w:space="0" w:color="auto"/>
              <w:bottom w:val="single" w:sz="4" w:space="0" w:color="auto"/>
              <w:right w:val="single" w:sz="4" w:space="0" w:color="auto"/>
            </w:tcBorders>
            <w:hideMark/>
          </w:tcPr>
          <w:p w14:paraId="2B7A084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7,72</w:t>
            </w:r>
          </w:p>
        </w:tc>
        <w:tc>
          <w:tcPr>
            <w:tcW w:w="0" w:type="auto"/>
            <w:tcBorders>
              <w:top w:val="single" w:sz="4" w:space="0" w:color="auto"/>
              <w:left w:val="single" w:sz="4" w:space="0" w:color="auto"/>
              <w:bottom w:val="single" w:sz="4" w:space="0" w:color="auto"/>
              <w:right w:val="single" w:sz="4" w:space="0" w:color="auto"/>
            </w:tcBorders>
            <w:hideMark/>
          </w:tcPr>
          <w:p w14:paraId="039BC10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2606</w:t>
            </w:r>
          </w:p>
        </w:tc>
      </w:tr>
      <w:tr w:rsidR="00FB1D61" w:rsidRPr="00FB1D61" w14:paraId="39F85473"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E3C314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63B7A4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noWrap/>
            <w:hideMark/>
          </w:tcPr>
          <w:p w14:paraId="52CF2845"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Νεοχώρι</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048D287"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34C181B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57010202</w:t>
            </w:r>
          </w:p>
        </w:tc>
        <w:tc>
          <w:tcPr>
            <w:tcW w:w="0" w:type="auto"/>
            <w:tcBorders>
              <w:top w:val="single" w:sz="4" w:space="0" w:color="auto"/>
              <w:left w:val="single" w:sz="4" w:space="0" w:color="auto"/>
              <w:bottom w:val="single" w:sz="4" w:space="0" w:color="auto"/>
              <w:right w:val="single" w:sz="4" w:space="0" w:color="auto"/>
            </w:tcBorders>
            <w:hideMark/>
          </w:tcPr>
          <w:p w14:paraId="7E9A79A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5,69</w:t>
            </w:r>
          </w:p>
        </w:tc>
        <w:tc>
          <w:tcPr>
            <w:tcW w:w="0" w:type="auto"/>
            <w:tcBorders>
              <w:top w:val="single" w:sz="4" w:space="0" w:color="auto"/>
              <w:left w:val="single" w:sz="4" w:space="0" w:color="auto"/>
              <w:bottom w:val="single" w:sz="4" w:space="0" w:color="auto"/>
              <w:right w:val="single" w:sz="4" w:space="0" w:color="auto"/>
            </w:tcBorders>
            <w:hideMark/>
          </w:tcPr>
          <w:p w14:paraId="07393D7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665</w:t>
            </w:r>
          </w:p>
        </w:tc>
      </w:tr>
      <w:tr w:rsidR="00FB1D61" w:rsidRPr="00FB1D61" w14:paraId="47DFD003"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06CCA58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73F71F8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A80948B"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Καλλιμασιά</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1CF7BE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6FD20E5C"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57010401</w:t>
            </w:r>
          </w:p>
        </w:tc>
        <w:tc>
          <w:tcPr>
            <w:tcW w:w="0" w:type="auto"/>
            <w:tcBorders>
              <w:top w:val="single" w:sz="4" w:space="0" w:color="auto"/>
              <w:left w:val="single" w:sz="4" w:space="0" w:color="auto"/>
              <w:bottom w:val="single" w:sz="4" w:space="0" w:color="auto"/>
              <w:right w:val="single" w:sz="4" w:space="0" w:color="auto"/>
            </w:tcBorders>
            <w:hideMark/>
          </w:tcPr>
          <w:p w14:paraId="687DC26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7,14</w:t>
            </w:r>
          </w:p>
        </w:tc>
        <w:tc>
          <w:tcPr>
            <w:tcW w:w="0" w:type="auto"/>
            <w:tcBorders>
              <w:top w:val="single" w:sz="4" w:space="0" w:color="auto"/>
              <w:left w:val="single" w:sz="4" w:space="0" w:color="auto"/>
              <w:bottom w:val="single" w:sz="4" w:space="0" w:color="auto"/>
              <w:right w:val="single" w:sz="4" w:space="0" w:color="auto"/>
            </w:tcBorders>
            <w:hideMark/>
          </w:tcPr>
          <w:p w14:paraId="3B97C14F"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1100</w:t>
            </w:r>
          </w:p>
        </w:tc>
      </w:tr>
      <w:tr w:rsidR="00FB1D61" w:rsidRPr="00FB1D61" w14:paraId="56F79D5A"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03BD48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4255769E"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3B4662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Καταρράκτης</w:t>
            </w:r>
          </w:p>
        </w:tc>
        <w:tc>
          <w:tcPr>
            <w:tcW w:w="0" w:type="auto"/>
            <w:tcBorders>
              <w:top w:val="single" w:sz="4" w:space="0" w:color="auto"/>
              <w:left w:val="single" w:sz="4" w:space="0" w:color="auto"/>
              <w:bottom w:val="single" w:sz="4" w:space="0" w:color="auto"/>
              <w:right w:val="single" w:sz="4" w:space="0" w:color="auto"/>
            </w:tcBorders>
            <w:hideMark/>
          </w:tcPr>
          <w:p w14:paraId="1ABF254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3206097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57010405</w:t>
            </w:r>
          </w:p>
        </w:tc>
        <w:tc>
          <w:tcPr>
            <w:tcW w:w="0" w:type="auto"/>
            <w:tcBorders>
              <w:top w:val="single" w:sz="4" w:space="0" w:color="auto"/>
              <w:left w:val="single" w:sz="4" w:space="0" w:color="auto"/>
              <w:bottom w:val="single" w:sz="4" w:space="0" w:color="auto"/>
              <w:right w:val="single" w:sz="4" w:space="0" w:color="auto"/>
            </w:tcBorders>
            <w:hideMark/>
          </w:tcPr>
          <w:p w14:paraId="2CA5A03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4,8</w:t>
            </w:r>
          </w:p>
        </w:tc>
        <w:tc>
          <w:tcPr>
            <w:tcW w:w="0" w:type="auto"/>
            <w:tcBorders>
              <w:top w:val="single" w:sz="4" w:space="0" w:color="auto"/>
              <w:left w:val="single" w:sz="4" w:space="0" w:color="auto"/>
              <w:bottom w:val="single" w:sz="4" w:space="0" w:color="auto"/>
              <w:right w:val="single" w:sz="4" w:space="0" w:color="auto"/>
            </w:tcBorders>
            <w:hideMark/>
          </w:tcPr>
          <w:p w14:paraId="690098E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408</w:t>
            </w:r>
          </w:p>
        </w:tc>
      </w:tr>
      <w:tr w:rsidR="00FB1D61" w:rsidRPr="00FB1D61" w14:paraId="229F6E59"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45C7D0E"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1B36697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1179AD5D"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Νένητα</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3FC912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0B59E3EF"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57010409</w:t>
            </w:r>
          </w:p>
        </w:tc>
        <w:tc>
          <w:tcPr>
            <w:tcW w:w="0" w:type="auto"/>
            <w:tcBorders>
              <w:top w:val="single" w:sz="4" w:space="0" w:color="auto"/>
              <w:left w:val="single" w:sz="4" w:space="0" w:color="auto"/>
              <w:bottom w:val="single" w:sz="4" w:space="0" w:color="auto"/>
              <w:right w:val="single" w:sz="4" w:space="0" w:color="auto"/>
            </w:tcBorders>
            <w:hideMark/>
          </w:tcPr>
          <w:p w14:paraId="1289FBF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9,37</w:t>
            </w:r>
          </w:p>
        </w:tc>
        <w:tc>
          <w:tcPr>
            <w:tcW w:w="0" w:type="auto"/>
            <w:tcBorders>
              <w:top w:val="single" w:sz="4" w:space="0" w:color="auto"/>
              <w:left w:val="single" w:sz="4" w:space="0" w:color="auto"/>
              <w:bottom w:val="single" w:sz="4" w:space="0" w:color="auto"/>
              <w:right w:val="single" w:sz="4" w:space="0" w:color="auto"/>
            </w:tcBorders>
            <w:hideMark/>
          </w:tcPr>
          <w:p w14:paraId="5294697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924</w:t>
            </w:r>
          </w:p>
        </w:tc>
      </w:tr>
      <w:tr w:rsidR="00FB1D61" w:rsidRPr="00FB1D61" w14:paraId="124B957A"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59591DE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lastRenderedPageBreak/>
              <w:t>XIOY</w:t>
            </w:r>
          </w:p>
        </w:tc>
        <w:tc>
          <w:tcPr>
            <w:tcW w:w="0" w:type="auto"/>
            <w:tcBorders>
              <w:top w:val="single" w:sz="4" w:space="0" w:color="auto"/>
              <w:left w:val="single" w:sz="4" w:space="0" w:color="auto"/>
              <w:bottom w:val="single" w:sz="4" w:space="0" w:color="auto"/>
              <w:right w:val="single" w:sz="4" w:space="0" w:color="auto"/>
            </w:tcBorders>
            <w:hideMark/>
          </w:tcPr>
          <w:p w14:paraId="4ADE05E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42948173"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Καρδάμυλλα</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636E427"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12DBA20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57010601</w:t>
            </w:r>
          </w:p>
        </w:tc>
        <w:tc>
          <w:tcPr>
            <w:tcW w:w="0" w:type="auto"/>
            <w:tcBorders>
              <w:top w:val="single" w:sz="4" w:space="0" w:color="auto"/>
              <w:left w:val="single" w:sz="4" w:space="0" w:color="auto"/>
              <w:bottom w:val="single" w:sz="4" w:space="0" w:color="auto"/>
              <w:right w:val="single" w:sz="4" w:space="0" w:color="auto"/>
            </w:tcBorders>
            <w:hideMark/>
          </w:tcPr>
          <w:p w14:paraId="0EE3DC0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75,49</w:t>
            </w:r>
          </w:p>
        </w:tc>
        <w:tc>
          <w:tcPr>
            <w:tcW w:w="0" w:type="auto"/>
            <w:tcBorders>
              <w:top w:val="single" w:sz="4" w:space="0" w:color="auto"/>
              <w:left w:val="single" w:sz="4" w:space="0" w:color="auto"/>
              <w:bottom w:val="single" w:sz="4" w:space="0" w:color="auto"/>
              <w:right w:val="single" w:sz="4" w:space="0" w:color="auto"/>
            </w:tcBorders>
            <w:hideMark/>
          </w:tcPr>
          <w:p w14:paraId="567CF18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1643</w:t>
            </w:r>
          </w:p>
        </w:tc>
      </w:tr>
      <w:tr w:rsidR="00FB1D61" w:rsidRPr="00FB1D61" w14:paraId="70DD844C"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8B2285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5C23BD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77F783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Πυργί</w:t>
            </w:r>
          </w:p>
        </w:tc>
        <w:tc>
          <w:tcPr>
            <w:tcW w:w="0" w:type="auto"/>
            <w:tcBorders>
              <w:top w:val="single" w:sz="4" w:space="0" w:color="auto"/>
              <w:left w:val="single" w:sz="4" w:space="0" w:color="auto"/>
              <w:bottom w:val="single" w:sz="4" w:space="0" w:color="auto"/>
              <w:right w:val="single" w:sz="4" w:space="0" w:color="auto"/>
            </w:tcBorders>
            <w:hideMark/>
          </w:tcPr>
          <w:p w14:paraId="20336AD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6F95741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57010701</w:t>
            </w:r>
          </w:p>
        </w:tc>
        <w:tc>
          <w:tcPr>
            <w:tcW w:w="0" w:type="auto"/>
            <w:tcBorders>
              <w:top w:val="single" w:sz="4" w:space="0" w:color="auto"/>
              <w:left w:val="single" w:sz="4" w:space="0" w:color="auto"/>
              <w:bottom w:val="single" w:sz="4" w:space="0" w:color="auto"/>
              <w:right w:val="single" w:sz="4" w:space="0" w:color="auto"/>
            </w:tcBorders>
            <w:hideMark/>
          </w:tcPr>
          <w:p w14:paraId="5392AD7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59,75</w:t>
            </w:r>
          </w:p>
        </w:tc>
        <w:tc>
          <w:tcPr>
            <w:tcW w:w="0" w:type="auto"/>
            <w:tcBorders>
              <w:top w:val="single" w:sz="4" w:space="0" w:color="auto"/>
              <w:left w:val="single" w:sz="4" w:space="0" w:color="auto"/>
              <w:bottom w:val="single" w:sz="4" w:space="0" w:color="auto"/>
              <w:right w:val="single" w:sz="4" w:space="0" w:color="auto"/>
            </w:tcBorders>
            <w:hideMark/>
          </w:tcPr>
          <w:p w14:paraId="3D152FF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832</w:t>
            </w:r>
          </w:p>
        </w:tc>
      </w:tr>
      <w:tr w:rsidR="00FB1D61" w:rsidRPr="00FB1D61" w14:paraId="3C7A2972"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D293D9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322C859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710D2966"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Ελάτα</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0FA157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3515F67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57010704</w:t>
            </w:r>
          </w:p>
        </w:tc>
        <w:tc>
          <w:tcPr>
            <w:tcW w:w="0" w:type="auto"/>
            <w:tcBorders>
              <w:top w:val="single" w:sz="4" w:space="0" w:color="auto"/>
              <w:left w:val="single" w:sz="4" w:space="0" w:color="auto"/>
              <w:bottom w:val="single" w:sz="4" w:space="0" w:color="auto"/>
              <w:right w:val="single" w:sz="4" w:space="0" w:color="auto"/>
            </w:tcBorders>
            <w:hideMark/>
          </w:tcPr>
          <w:p w14:paraId="269CAEE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17,23</w:t>
            </w:r>
          </w:p>
        </w:tc>
        <w:tc>
          <w:tcPr>
            <w:tcW w:w="0" w:type="auto"/>
            <w:tcBorders>
              <w:top w:val="single" w:sz="4" w:space="0" w:color="auto"/>
              <w:left w:val="single" w:sz="4" w:space="0" w:color="auto"/>
              <w:bottom w:val="single" w:sz="4" w:space="0" w:color="auto"/>
              <w:right w:val="single" w:sz="4" w:space="0" w:color="auto"/>
            </w:tcBorders>
            <w:hideMark/>
          </w:tcPr>
          <w:p w14:paraId="63EDFFC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248</w:t>
            </w:r>
          </w:p>
        </w:tc>
      </w:tr>
      <w:tr w:rsidR="00FB1D61" w:rsidRPr="00FB1D61" w14:paraId="6C05B47F"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594BE1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64CB99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877C14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Καλαμωτή</w:t>
            </w:r>
          </w:p>
        </w:tc>
        <w:tc>
          <w:tcPr>
            <w:tcW w:w="0" w:type="auto"/>
            <w:tcBorders>
              <w:top w:val="single" w:sz="4" w:space="0" w:color="auto"/>
              <w:left w:val="single" w:sz="4" w:space="0" w:color="auto"/>
              <w:bottom w:val="single" w:sz="4" w:space="0" w:color="auto"/>
              <w:right w:val="single" w:sz="4" w:space="0" w:color="auto"/>
            </w:tcBorders>
            <w:hideMark/>
          </w:tcPr>
          <w:p w14:paraId="553E6CD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56E2B98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57010705</w:t>
            </w:r>
          </w:p>
        </w:tc>
        <w:tc>
          <w:tcPr>
            <w:tcW w:w="0" w:type="auto"/>
            <w:tcBorders>
              <w:top w:val="single" w:sz="4" w:space="0" w:color="auto"/>
              <w:left w:val="single" w:sz="4" w:space="0" w:color="auto"/>
              <w:bottom w:val="single" w:sz="4" w:space="0" w:color="auto"/>
              <w:right w:val="single" w:sz="4" w:space="0" w:color="auto"/>
            </w:tcBorders>
            <w:hideMark/>
          </w:tcPr>
          <w:p w14:paraId="52F4D4E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15,37</w:t>
            </w:r>
          </w:p>
        </w:tc>
        <w:tc>
          <w:tcPr>
            <w:tcW w:w="0" w:type="auto"/>
            <w:tcBorders>
              <w:top w:val="single" w:sz="4" w:space="0" w:color="auto"/>
              <w:left w:val="single" w:sz="4" w:space="0" w:color="auto"/>
              <w:bottom w:val="single" w:sz="4" w:space="0" w:color="auto"/>
              <w:right w:val="single" w:sz="4" w:space="0" w:color="auto"/>
            </w:tcBorders>
            <w:hideMark/>
          </w:tcPr>
          <w:p w14:paraId="159764E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706</w:t>
            </w:r>
          </w:p>
        </w:tc>
      </w:tr>
      <w:tr w:rsidR="00FB1D61" w:rsidRPr="00FB1D61" w14:paraId="394DD114"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1EA652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083723C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4664028D"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Λιθί</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5C2A7B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17A94F8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57010706</w:t>
            </w:r>
          </w:p>
        </w:tc>
        <w:tc>
          <w:tcPr>
            <w:tcW w:w="0" w:type="auto"/>
            <w:tcBorders>
              <w:top w:val="single" w:sz="4" w:space="0" w:color="auto"/>
              <w:left w:val="single" w:sz="4" w:space="0" w:color="auto"/>
              <w:bottom w:val="single" w:sz="4" w:space="0" w:color="auto"/>
              <w:right w:val="single" w:sz="4" w:space="0" w:color="auto"/>
            </w:tcBorders>
            <w:hideMark/>
          </w:tcPr>
          <w:p w14:paraId="555BE5E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15,41</w:t>
            </w:r>
          </w:p>
        </w:tc>
        <w:tc>
          <w:tcPr>
            <w:tcW w:w="0" w:type="auto"/>
            <w:tcBorders>
              <w:top w:val="single" w:sz="4" w:space="0" w:color="auto"/>
              <w:left w:val="single" w:sz="4" w:space="0" w:color="auto"/>
              <w:bottom w:val="single" w:sz="4" w:space="0" w:color="auto"/>
              <w:right w:val="single" w:sz="4" w:space="0" w:color="auto"/>
            </w:tcBorders>
            <w:hideMark/>
          </w:tcPr>
          <w:p w14:paraId="418F80D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398</w:t>
            </w:r>
          </w:p>
        </w:tc>
      </w:tr>
      <w:tr w:rsidR="00FB1D61" w:rsidRPr="00FB1D61" w14:paraId="211274EB"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95ACF7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BD61B5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4FE2BB7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Μεστά</w:t>
            </w:r>
          </w:p>
        </w:tc>
        <w:tc>
          <w:tcPr>
            <w:tcW w:w="0" w:type="auto"/>
            <w:tcBorders>
              <w:top w:val="single" w:sz="4" w:space="0" w:color="auto"/>
              <w:left w:val="single" w:sz="4" w:space="0" w:color="auto"/>
              <w:bottom w:val="single" w:sz="4" w:space="0" w:color="auto"/>
              <w:right w:val="single" w:sz="4" w:space="0" w:color="auto"/>
            </w:tcBorders>
            <w:hideMark/>
          </w:tcPr>
          <w:p w14:paraId="483F3B5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3CD47AC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57010707</w:t>
            </w:r>
          </w:p>
        </w:tc>
        <w:tc>
          <w:tcPr>
            <w:tcW w:w="0" w:type="auto"/>
            <w:tcBorders>
              <w:top w:val="single" w:sz="4" w:space="0" w:color="auto"/>
              <w:left w:val="single" w:sz="4" w:space="0" w:color="auto"/>
              <w:bottom w:val="single" w:sz="4" w:space="0" w:color="auto"/>
              <w:right w:val="single" w:sz="4" w:space="0" w:color="auto"/>
            </w:tcBorders>
            <w:hideMark/>
          </w:tcPr>
          <w:p w14:paraId="3E762B8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33,98</w:t>
            </w:r>
          </w:p>
        </w:tc>
        <w:tc>
          <w:tcPr>
            <w:tcW w:w="0" w:type="auto"/>
            <w:tcBorders>
              <w:top w:val="single" w:sz="4" w:space="0" w:color="auto"/>
              <w:left w:val="single" w:sz="4" w:space="0" w:color="auto"/>
              <w:bottom w:val="single" w:sz="4" w:space="0" w:color="auto"/>
              <w:right w:val="single" w:sz="4" w:space="0" w:color="auto"/>
            </w:tcBorders>
            <w:hideMark/>
          </w:tcPr>
          <w:p w14:paraId="566FFB8F"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437</w:t>
            </w:r>
          </w:p>
        </w:tc>
      </w:tr>
      <w:tr w:rsidR="00FB1D61" w:rsidRPr="00FB1D61" w14:paraId="36A7D8AA"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5C1C184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3CDC9C3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76618879"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Ολύμποι</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6BD876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7FFFBD7F"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57010708</w:t>
            </w:r>
          </w:p>
        </w:tc>
        <w:tc>
          <w:tcPr>
            <w:tcW w:w="0" w:type="auto"/>
            <w:tcBorders>
              <w:top w:val="single" w:sz="4" w:space="0" w:color="auto"/>
              <w:left w:val="single" w:sz="4" w:space="0" w:color="auto"/>
              <w:bottom w:val="single" w:sz="4" w:space="0" w:color="auto"/>
              <w:right w:val="single" w:sz="4" w:space="0" w:color="auto"/>
            </w:tcBorders>
            <w:hideMark/>
          </w:tcPr>
          <w:p w14:paraId="1115BDD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31,78</w:t>
            </w:r>
          </w:p>
        </w:tc>
        <w:tc>
          <w:tcPr>
            <w:tcW w:w="0" w:type="auto"/>
            <w:tcBorders>
              <w:top w:val="single" w:sz="4" w:space="0" w:color="auto"/>
              <w:left w:val="single" w:sz="4" w:space="0" w:color="auto"/>
              <w:bottom w:val="single" w:sz="4" w:space="0" w:color="auto"/>
              <w:right w:val="single" w:sz="4" w:space="0" w:color="auto"/>
            </w:tcBorders>
            <w:hideMark/>
          </w:tcPr>
          <w:p w14:paraId="0A2132D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376</w:t>
            </w:r>
          </w:p>
        </w:tc>
      </w:tr>
      <w:tr w:rsidR="00FB1D61" w:rsidRPr="00FB1D61" w14:paraId="4CBD457F"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602FCFF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54936C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04C65AAA"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Βροντάδος</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890E95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7A54E10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57010801</w:t>
            </w:r>
          </w:p>
        </w:tc>
        <w:tc>
          <w:tcPr>
            <w:tcW w:w="0" w:type="auto"/>
            <w:tcBorders>
              <w:top w:val="single" w:sz="4" w:space="0" w:color="auto"/>
              <w:left w:val="single" w:sz="4" w:space="0" w:color="auto"/>
              <w:bottom w:val="single" w:sz="4" w:space="0" w:color="auto"/>
              <w:right w:val="single" w:sz="4" w:space="0" w:color="auto"/>
            </w:tcBorders>
            <w:hideMark/>
          </w:tcPr>
          <w:p w14:paraId="2548F63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41,16</w:t>
            </w:r>
          </w:p>
        </w:tc>
        <w:tc>
          <w:tcPr>
            <w:tcW w:w="0" w:type="auto"/>
            <w:tcBorders>
              <w:top w:val="single" w:sz="4" w:space="0" w:color="auto"/>
              <w:left w:val="single" w:sz="4" w:space="0" w:color="auto"/>
              <w:bottom w:val="single" w:sz="4" w:space="0" w:color="auto"/>
              <w:right w:val="single" w:sz="4" w:space="0" w:color="auto"/>
            </w:tcBorders>
            <w:hideMark/>
          </w:tcPr>
          <w:p w14:paraId="7B1AC32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5332</w:t>
            </w:r>
          </w:p>
        </w:tc>
      </w:tr>
      <w:tr w:rsidR="00FB1D61" w:rsidRPr="00FB1D61" w14:paraId="53B9F06D"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141FF81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97CA9B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2E8705BB"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Καρυές</w:t>
            </w:r>
          </w:p>
        </w:tc>
        <w:tc>
          <w:tcPr>
            <w:tcW w:w="0" w:type="auto"/>
            <w:tcBorders>
              <w:top w:val="single" w:sz="4" w:space="0" w:color="auto"/>
              <w:left w:val="single" w:sz="4" w:space="0" w:color="auto"/>
              <w:bottom w:val="single" w:sz="4" w:space="0" w:color="auto"/>
              <w:right w:val="single" w:sz="4" w:space="0" w:color="auto"/>
            </w:tcBorders>
            <w:hideMark/>
          </w:tcPr>
          <w:p w14:paraId="0CF3984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782577E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57010804</w:t>
            </w:r>
          </w:p>
        </w:tc>
        <w:tc>
          <w:tcPr>
            <w:tcW w:w="0" w:type="auto"/>
            <w:tcBorders>
              <w:top w:val="single" w:sz="4" w:space="0" w:color="auto"/>
              <w:left w:val="single" w:sz="4" w:space="0" w:color="auto"/>
              <w:bottom w:val="single" w:sz="4" w:space="0" w:color="auto"/>
              <w:right w:val="single" w:sz="4" w:space="0" w:color="auto"/>
            </w:tcBorders>
            <w:hideMark/>
          </w:tcPr>
          <w:p w14:paraId="5075441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29,94</w:t>
            </w:r>
          </w:p>
        </w:tc>
        <w:tc>
          <w:tcPr>
            <w:tcW w:w="0" w:type="auto"/>
            <w:tcBorders>
              <w:top w:val="single" w:sz="4" w:space="0" w:color="auto"/>
              <w:left w:val="single" w:sz="4" w:space="0" w:color="auto"/>
              <w:bottom w:val="single" w:sz="4" w:space="0" w:color="auto"/>
              <w:right w:val="single" w:sz="4" w:space="0" w:color="auto"/>
            </w:tcBorders>
            <w:hideMark/>
          </w:tcPr>
          <w:p w14:paraId="3DC1ED5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676</w:t>
            </w:r>
          </w:p>
        </w:tc>
      </w:tr>
      <w:tr w:rsidR="00FB1D61" w:rsidRPr="00FB1D61" w14:paraId="033ED54B"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1F4961B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5D35597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62B6948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Λαγκάδα</w:t>
            </w:r>
          </w:p>
        </w:tc>
        <w:tc>
          <w:tcPr>
            <w:tcW w:w="0" w:type="auto"/>
            <w:tcBorders>
              <w:top w:val="single" w:sz="4" w:space="0" w:color="auto"/>
              <w:left w:val="single" w:sz="4" w:space="0" w:color="auto"/>
              <w:bottom w:val="single" w:sz="4" w:space="0" w:color="auto"/>
              <w:right w:val="single" w:sz="4" w:space="0" w:color="auto"/>
            </w:tcBorders>
            <w:hideMark/>
          </w:tcPr>
          <w:p w14:paraId="116CFEE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1D7A863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57010805</w:t>
            </w:r>
          </w:p>
        </w:tc>
        <w:tc>
          <w:tcPr>
            <w:tcW w:w="0" w:type="auto"/>
            <w:tcBorders>
              <w:top w:val="single" w:sz="4" w:space="0" w:color="auto"/>
              <w:left w:val="single" w:sz="4" w:space="0" w:color="auto"/>
              <w:bottom w:val="single" w:sz="4" w:space="0" w:color="auto"/>
              <w:right w:val="single" w:sz="4" w:space="0" w:color="auto"/>
            </w:tcBorders>
            <w:hideMark/>
          </w:tcPr>
          <w:p w14:paraId="007B66E4"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11,98</w:t>
            </w:r>
          </w:p>
        </w:tc>
        <w:tc>
          <w:tcPr>
            <w:tcW w:w="0" w:type="auto"/>
            <w:tcBorders>
              <w:top w:val="single" w:sz="4" w:space="0" w:color="auto"/>
              <w:left w:val="single" w:sz="4" w:space="0" w:color="auto"/>
              <w:bottom w:val="single" w:sz="4" w:space="0" w:color="auto"/>
              <w:right w:val="single" w:sz="4" w:space="0" w:color="auto"/>
            </w:tcBorders>
            <w:hideMark/>
          </w:tcPr>
          <w:p w14:paraId="1926DED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856</w:t>
            </w:r>
          </w:p>
        </w:tc>
      </w:tr>
      <w:tr w:rsidR="00FB1D61" w:rsidRPr="00FB1D61" w14:paraId="1B3AAB85"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1C89434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58E7A0C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XIOY</w:t>
            </w:r>
          </w:p>
        </w:tc>
        <w:tc>
          <w:tcPr>
            <w:tcW w:w="0" w:type="auto"/>
            <w:tcBorders>
              <w:top w:val="single" w:sz="4" w:space="0" w:color="auto"/>
              <w:left w:val="single" w:sz="4" w:space="0" w:color="auto"/>
              <w:bottom w:val="single" w:sz="4" w:space="0" w:color="auto"/>
              <w:right w:val="single" w:sz="4" w:space="0" w:color="auto"/>
            </w:tcBorders>
            <w:hideMark/>
          </w:tcPr>
          <w:p w14:paraId="490FC32E" w14:textId="77777777" w:rsidR="00FB1D61" w:rsidRPr="00FB1D61" w:rsidRDefault="00FB1D61" w:rsidP="008D55B7">
            <w:pPr>
              <w:spacing w:after="0" w:line="240" w:lineRule="auto"/>
              <w:rPr>
                <w:rFonts w:asciiTheme="minorHAnsi" w:eastAsia="Calibri" w:hAnsiTheme="minorHAnsi" w:cstheme="minorHAnsi"/>
                <w:sz w:val="18"/>
                <w:szCs w:val="18"/>
              </w:rPr>
            </w:pPr>
            <w:proofErr w:type="spellStart"/>
            <w:r w:rsidRPr="00FB1D61">
              <w:rPr>
                <w:rFonts w:asciiTheme="minorHAnsi" w:eastAsia="Calibri" w:hAnsiTheme="minorHAnsi" w:cstheme="minorHAnsi"/>
                <w:sz w:val="18"/>
                <w:szCs w:val="18"/>
              </w:rPr>
              <w:t>Συκιάδα</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CBF857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5A6F0FB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57010807</w:t>
            </w:r>
          </w:p>
        </w:tc>
        <w:tc>
          <w:tcPr>
            <w:tcW w:w="0" w:type="auto"/>
            <w:tcBorders>
              <w:top w:val="single" w:sz="4" w:space="0" w:color="auto"/>
              <w:left w:val="single" w:sz="4" w:space="0" w:color="auto"/>
              <w:bottom w:val="single" w:sz="4" w:space="0" w:color="auto"/>
              <w:right w:val="single" w:sz="4" w:space="0" w:color="auto"/>
            </w:tcBorders>
            <w:hideMark/>
          </w:tcPr>
          <w:p w14:paraId="71BA232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7,42</w:t>
            </w:r>
          </w:p>
        </w:tc>
        <w:tc>
          <w:tcPr>
            <w:tcW w:w="0" w:type="auto"/>
            <w:tcBorders>
              <w:top w:val="single" w:sz="4" w:space="0" w:color="auto"/>
              <w:left w:val="single" w:sz="4" w:space="0" w:color="auto"/>
              <w:bottom w:val="single" w:sz="4" w:space="0" w:color="auto"/>
              <w:right w:val="single" w:sz="4" w:space="0" w:color="auto"/>
            </w:tcBorders>
            <w:hideMark/>
          </w:tcPr>
          <w:p w14:paraId="0CE3D3A2"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610</w:t>
            </w:r>
          </w:p>
        </w:tc>
      </w:tr>
      <w:tr w:rsidR="00FB1D61" w:rsidRPr="00FB1D61" w14:paraId="39972EC2"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34D2D39A"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ΧΙΟΥ</w:t>
            </w:r>
          </w:p>
        </w:tc>
        <w:tc>
          <w:tcPr>
            <w:tcW w:w="0" w:type="auto"/>
            <w:tcBorders>
              <w:top w:val="single" w:sz="4" w:space="0" w:color="auto"/>
              <w:left w:val="single" w:sz="4" w:space="0" w:color="auto"/>
              <w:bottom w:val="single" w:sz="4" w:space="0" w:color="auto"/>
              <w:right w:val="single" w:sz="4" w:space="0" w:color="auto"/>
            </w:tcBorders>
            <w:hideMark/>
          </w:tcPr>
          <w:p w14:paraId="170C7CF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ΟΙΝΟΥΣΣΩΝ</w:t>
            </w:r>
          </w:p>
        </w:tc>
        <w:tc>
          <w:tcPr>
            <w:tcW w:w="0" w:type="auto"/>
            <w:tcBorders>
              <w:top w:val="single" w:sz="4" w:space="0" w:color="auto"/>
              <w:left w:val="single" w:sz="4" w:space="0" w:color="auto"/>
              <w:bottom w:val="single" w:sz="4" w:space="0" w:color="auto"/>
              <w:right w:val="single" w:sz="4" w:space="0" w:color="auto"/>
            </w:tcBorders>
            <w:hideMark/>
          </w:tcPr>
          <w:p w14:paraId="55229DD1"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Οινούσσες</w:t>
            </w:r>
          </w:p>
        </w:tc>
        <w:tc>
          <w:tcPr>
            <w:tcW w:w="0" w:type="auto"/>
            <w:tcBorders>
              <w:top w:val="single" w:sz="4" w:space="0" w:color="auto"/>
              <w:left w:val="single" w:sz="4" w:space="0" w:color="auto"/>
              <w:bottom w:val="single" w:sz="4" w:space="0" w:color="auto"/>
              <w:right w:val="single" w:sz="4" w:space="0" w:color="auto"/>
            </w:tcBorders>
            <w:hideMark/>
          </w:tcPr>
          <w:p w14:paraId="2C0D3A7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12888B0D"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5702</w:t>
            </w:r>
          </w:p>
        </w:tc>
        <w:tc>
          <w:tcPr>
            <w:tcW w:w="0" w:type="auto"/>
            <w:tcBorders>
              <w:top w:val="single" w:sz="4" w:space="0" w:color="auto"/>
              <w:left w:val="single" w:sz="4" w:space="0" w:color="auto"/>
              <w:bottom w:val="single" w:sz="4" w:space="0" w:color="auto"/>
              <w:right w:val="single" w:sz="4" w:space="0" w:color="auto"/>
            </w:tcBorders>
            <w:hideMark/>
          </w:tcPr>
          <w:p w14:paraId="1B4B1E75"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17,81</w:t>
            </w:r>
          </w:p>
        </w:tc>
        <w:tc>
          <w:tcPr>
            <w:tcW w:w="0" w:type="auto"/>
            <w:tcBorders>
              <w:top w:val="single" w:sz="4" w:space="0" w:color="auto"/>
              <w:left w:val="single" w:sz="4" w:space="0" w:color="auto"/>
              <w:bottom w:val="single" w:sz="4" w:space="0" w:color="auto"/>
              <w:right w:val="single" w:sz="4" w:space="0" w:color="auto"/>
            </w:tcBorders>
            <w:hideMark/>
          </w:tcPr>
          <w:p w14:paraId="2BDC32D7"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826</w:t>
            </w:r>
          </w:p>
        </w:tc>
      </w:tr>
      <w:tr w:rsidR="00FB1D61" w:rsidRPr="00FB1D61" w14:paraId="6E65EE1B" w14:textId="77777777" w:rsidTr="009C7D67">
        <w:trPr>
          <w:trHeight w:val="323"/>
        </w:trPr>
        <w:tc>
          <w:tcPr>
            <w:tcW w:w="0" w:type="auto"/>
            <w:tcBorders>
              <w:top w:val="single" w:sz="4" w:space="0" w:color="auto"/>
              <w:left w:val="single" w:sz="4" w:space="0" w:color="auto"/>
              <w:bottom w:val="single" w:sz="4" w:space="0" w:color="auto"/>
              <w:right w:val="single" w:sz="4" w:space="0" w:color="auto"/>
            </w:tcBorders>
            <w:hideMark/>
          </w:tcPr>
          <w:p w14:paraId="77E99B5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ΧΙΟΥ</w:t>
            </w:r>
          </w:p>
        </w:tc>
        <w:tc>
          <w:tcPr>
            <w:tcW w:w="0" w:type="auto"/>
            <w:tcBorders>
              <w:top w:val="single" w:sz="4" w:space="0" w:color="auto"/>
              <w:left w:val="single" w:sz="4" w:space="0" w:color="auto"/>
              <w:bottom w:val="single" w:sz="4" w:space="0" w:color="auto"/>
              <w:right w:val="single" w:sz="4" w:space="0" w:color="auto"/>
            </w:tcBorders>
            <w:hideMark/>
          </w:tcPr>
          <w:p w14:paraId="57F97B20"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ΨΑΡΩΝ</w:t>
            </w:r>
          </w:p>
        </w:tc>
        <w:tc>
          <w:tcPr>
            <w:tcW w:w="0" w:type="auto"/>
            <w:tcBorders>
              <w:top w:val="single" w:sz="4" w:space="0" w:color="auto"/>
              <w:left w:val="single" w:sz="4" w:space="0" w:color="auto"/>
              <w:bottom w:val="single" w:sz="4" w:space="0" w:color="auto"/>
              <w:right w:val="single" w:sz="4" w:space="0" w:color="auto"/>
            </w:tcBorders>
            <w:hideMark/>
          </w:tcPr>
          <w:p w14:paraId="18F553B8"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Ψαρά</w:t>
            </w:r>
          </w:p>
        </w:tc>
        <w:tc>
          <w:tcPr>
            <w:tcW w:w="0" w:type="auto"/>
            <w:tcBorders>
              <w:top w:val="single" w:sz="4" w:space="0" w:color="auto"/>
              <w:left w:val="single" w:sz="4" w:space="0" w:color="auto"/>
              <w:bottom w:val="single" w:sz="4" w:space="0" w:color="auto"/>
              <w:right w:val="single" w:sz="4" w:space="0" w:color="auto"/>
            </w:tcBorders>
            <w:hideMark/>
          </w:tcPr>
          <w:p w14:paraId="16996C33"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Νησιωτική</w:t>
            </w:r>
          </w:p>
        </w:tc>
        <w:tc>
          <w:tcPr>
            <w:tcW w:w="0" w:type="auto"/>
            <w:tcBorders>
              <w:top w:val="single" w:sz="4" w:space="0" w:color="auto"/>
              <w:left w:val="single" w:sz="4" w:space="0" w:color="auto"/>
              <w:bottom w:val="single" w:sz="4" w:space="0" w:color="auto"/>
              <w:right w:val="single" w:sz="4" w:space="0" w:color="auto"/>
            </w:tcBorders>
            <w:noWrap/>
            <w:hideMark/>
          </w:tcPr>
          <w:p w14:paraId="16D89667"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5703</w:t>
            </w:r>
          </w:p>
        </w:tc>
        <w:tc>
          <w:tcPr>
            <w:tcW w:w="0" w:type="auto"/>
            <w:tcBorders>
              <w:top w:val="single" w:sz="4" w:space="0" w:color="auto"/>
              <w:left w:val="single" w:sz="4" w:space="0" w:color="auto"/>
              <w:bottom w:val="single" w:sz="4" w:space="0" w:color="auto"/>
              <w:right w:val="single" w:sz="4" w:space="0" w:color="auto"/>
            </w:tcBorders>
            <w:hideMark/>
          </w:tcPr>
          <w:p w14:paraId="0E0EB7E6"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44,76</w:t>
            </w:r>
          </w:p>
        </w:tc>
        <w:tc>
          <w:tcPr>
            <w:tcW w:w="0" w:type="auto"/>
            <w:tcBorders>
              <w:top w:val="single" w:sz="4" w:space="0" w:color="auto"/>
              <w:left w:val="single" w:sz="4" w:space="0" w:color="auto"/>
              <w:bottom w:val="single" w:sz="4" w:space="0" w:color="auto"/>
              <w:right w:val="single" w:sz="4" w:space="0" w:color="auto"/>
            </w:tcBorders>
            <w:hideMark/>
          </w:tcPr>
          <w:p w14:paraId="65B1BB29" w14:textId="77777777" w:rsidR="00FB1D61" w:rsidRPr="00FB1D61" w:rsidRDefault="00FB1D61" w:rsidP="008D55B7">
            <w:pPr>
              <w:spacing w:after="0" w:line="240" w:lineRule="auto"/>
              <w:rPr>
                <w:rFonts w:asciiTheme="minorHAnsi" w:eastAsia="Calibri" w:hAnsiTheme="minorHAnsi" w:cstheme="minorHAnsi"/>
                <w:sz w:val="18"/>
                <w:szCs w:val="18"/>
              </w:rPr>
            </w:pPr>
            <w:r w:rsidRPr="00FB1D61">
              <w:rPr>
                <w:rFonts w:asciiTheme="minorHAnsi" w:eastAsia="Calibri" w:hAnsiTheme="minorHAnsi" w:cstheme="minorHAnsi"/>
                <w:sz w:val="18"/>
                <w:szCs w:val="18"/>
              </w:rPr>
              <w:t>458</w:t>
            </w:r>
          </w:p>
        </w:tc>
      </w:tr>
      <w:tr w:rsidR="00FB1D61" w:rsidRPr="00FB1D61" w14:paraId="62344B65" w14:textId="77777777" w:rsidTr="009C7D67">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76C7652" w14:textId="77777777" w:rsidR="00FB1D61" w:rsidRPr="00FB1D61" w:rsidRDefault="00FB1D61" w:rsidP="008D55B7">
            <w:pPr>
              <w:spacing w:after="0" w:line="240" w:lineRule="auto"/>
              <w:rPr>
                <w:rFonts w:asciiTheme="minorHAnsi" w:eastAsia="Calibri" w:hAnsiTheme="minorHAnsi" w:cstheme="minorHAnsi"/>
                <w:b/>
                <w:bCs/>
                <w:sz w:val="18"/>
                <w:szCs w:val="18"/>
              </w:rPr>
            </w:pPr>
            <w:r w:rsidRPr="00FB1D61">
              <w:rPr>
                <w:rFonts w:asciiTheme="minorHAnsi" w:eastAsia="Calibri" w:hAnsiTheme="minorHAnsi" w:cstheme="minorHAnsi"/>
                <w:b/>
                <w:bCs/>
                <w:sz w:val="18"/>
                <w:szCs w:val="18"/>
              </w:rPr>
              <w:t>ΣΥΝΟΛΟ</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7041302" w14:textId="77777777" w:rsidR="00FB1D61" w:rsidRPr="00FB1D61" w:rsidRDefault="00FB1D61" w:rsidP="008D55B7">
            <w:pPr>
              <w:spacing w:after="0" w:line="240" w:lineRule="auto"/>
              <w:rPr>
                <w:rFonts w:asciiTheme="minorHAnsi" w:eastAsia="Calibri" w:hAnsiTheme="minorHAnsi" w:cstheme="minorHAnsi"/>
                <w:b/>
                <w:bCs/>
                <w:sz w:val="18"/>
                <w:szCs w:val="18"/>
              </w:rPr>
            </w:pPr>
            <w:r w:rsidRPr="00FB1D61">
              <w:rPr>
                <w:rFonts w:asciiTheme="minorHAnsi" w:eastAsia="Calibri" w:hAnsiTheme="minorHAnsi" w:cstheme="minorHAns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25A3127" w14:textId="77777777" w:rsidR="00FB1D61" w:rsidRPr="00FB1D61" w:rsidRDefault="00FB1D61" w:rsidP="008D55B7">
            <w:pPr>
              <w:spacing w:after="0" w:line="240" w:lineRule="auto"/>
              <w:rPr>
                <w:rFonts w:asciiTheme="minorHAnsi" w:eastAsia="Calibri" w:hAnsiTheme="minorHAnsi" w:cstheme="minorHAnsi"/>
                <w:b/>
                <w:bCs/>
                <w:sz w:val="18"/>
                <w:szCs w:val="18"/>
              </w:rPr>
            </w:pPr>
            <w:r w:rsidRPr="00FB1D61">
              <w:rPr>
                <w:rFonts w:asciiTheme="minorHAnsi" w:eastAsia="Calibri" w:hAnsiTheme="minorHAnsi" w:cstheme="minorHAnsi"/>
                <w:b/>
                <w:bCs/>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91CA812" w14:textId="77777777" w:rsidR="00FB1D61" w:rsidRPr="00FB1D61" w:rsidRDefault="00FB1D61" w:rsidP="008D55B7">
            <w:pPr>
              <w:spacing w:after="0" w:line="240" w:lineRule="auto"/>
              <w:rPr>
                <w:rFonts w:asciiTheme="minorHAnsi" w:eastAsia="Calibri" w:hAnsiTheme="minorHAnsi" w:cstheme="minorHAnsi"/>
                <w:b/>
                <w:bCs/>
                <w:sz w:val="18"/>
                <w:szCs w:val="18"/>
              </w:rPr>
            </w:pPr>
            <w:r w:rsidRPr="00FB1D61">
              <w:rPr>
                <w:rFonts w:asciiTheme="minorHAnsi" w:eastAsia="Calibri" w:hAnsiTheme="minorHAnsi" w:cstheme="minorHAnsi"/>
                <w:b/>
                <w:bCs/>
                <w:sz w:val="18"/>
                <w:szCs w:val="18"/>
              </w:rPr>
              <w:t>459,42</w:t>
            </w:r>
          </w:p>
        </w:tc>
        <w:tc>
          <w:tcPr>
            <w:tcW w:w="0" w:type="auto"/>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B687A9B" w14:textId="77777777" w:rsidR="00FB1D61" w:rsidRPr="00FB1D61" w:rsidRDefault="00FB1D61" w:rsidP="008D55B7">
            <w:pPr>
              <w:spacing w:after="0" w:line="240" w:lineRule="auto"/>
              <w:rPr>
                <w:rFonts w:asciiTheme="minorHAnsi" w:eastAsia="Calibri" w:hAnsiTheme="minorHAnsi" w:cstheme="minorHAnsi"/>
                <w:b/>
                <w:bCs/>
                <w:sz w:val="18"/>
                <w:szCs w:val="18"/>
              </w:rPr>
            </w:pPr>
            <w:r w:rsidRPr="00FB1D61">
              <w:rPr>
                <w:rFonts w:asciiTheme="minorHAnsi" w:eastAsia="Calibri" w:hAnsiTheme="minorHAnsi" w:cstheme="minorHAnsi"/>
                <w:b/>
                <w:bCs/>
                <w:sz w:val="18"/>
                <w:szCs w:val="18"/>
              </w:rPr>
              <w:t>45951</w:t>
            </w:r>
          </w:p>
        </w:tc>
      </w:tr>
    </w:tbl>
    <w:p w14:paraId="0B3D5FA6" w14:textId="77777777" w:rsidR="00FB1D61" w:rsidRDefault="00FB1D61" w:rsidP="00FB1D61">
      <w:pPr>
        <w:rPr>
          <w:i/>
        </w:rPr>
      </w:pPr>
    </w:p>
    <w:p w14:paraId="0BA8A6FE" w14:textId="4CCE9B03" w:rsidR="00FB1D61" w:rsidRPr="00CD02E8" w:rsidRDefault="00FB1D61" w:rsidP="00533575">
      <w:pPr>
        <w:jc w:val="both"/>
        <w:rPr>
          <w:b/>
          <w:bCs/>
          <w:u w:val="single"/>
        </w:rPr>
      </w:pPr>
      <w:r w:rsidRPr="00CD02E8">
        <w:rPr>
          <w:b/>
          <w:bCs/>
          <w:u w:val="single"/>
        </w:rPr>
        <w:t xml:space="preserve">Οι προτεινόμενες πράξεις μπορούν να υλοποιηθούν μόνο στην προαναφερθείσα περιοχή παρέμβασης.  </w:t>
      </w:r>
    </w:p>
    <w:p w14:paraId="2D1D8EF8" w14:textId="77777777" w:rsidR="00AA0F13" w:rsidRDefault="00AA0F13" w:rsidP="00FB1D61"/>
    <w:p w14:paraId="601B2095" w14:textId="05CE7574" w:rsidR="00FB1D61" w:rsidRPr="00FB1D61" w:rsidRDefault="00FB1D61" w:rsidP="00917AB5">
      <w:pPr>
        <w:pStyle w:val="10"/>
        <w:numPr>
          <w:ilvl w:val="0"/>
          <w:numId w:val="5"/>
        </w:numPr>
      </w:pPr>
      <w:bookmarkStart w:id="2" w:name="_Toc25656746"/>
      <w:r w:rsidRPr="00FB1D61">
        <w:t>Δημόσιες επενδύσεις για την αειφόρο ανάπτυξη των αλιευτικών περιοχών</w:t>
      </w:r>
      <w:bookmarkEnd w:id="2"/>
      <w:r w:rsidRPr="00FB1D61">
        <w:t xml:space="preserve"> </w:t>
      </w:r>
    </w:p>
    <w:p w14:paraId="0BBDEAD2" w14:textId="36B49FF6" w:rsidR="00FB1D61" w:rsidRPr="00FB1D61" w:rsidRDefault="00FB1D61" w:rsidP="00533575">
      <w:pPr>
        <w:jc w:val="both"/>
      </w:pPr>
      <w:r w:rsidRPr="00FB1D61">
        <w:t xml:space="preserve">Στο πλαίσιο του Τ.Π. CLLD / LEADER Αλιείας Ν. </w:t>
      </w:r>
      <w:r w:rsidR="00963D82">
        <w:t>Χίου</w:t>
      </w:r>
      <w:r w:rsidRPr="00FB1D61">
        <w:t xml:space="preserve"> και του Μέτρου 4.2 του ΕΠΑΛΘ, η δράση «Δημόσιες επενδύσεις για την αειφόρο ανάπτυξη των αλιευτικών περιοχών» περιλαμβάνει τις εξής υποδράσεις: </w:t>
      </w:r>
    </w:p>
    <w:p w14:paraId="44B2B0E5" w14:textId="6DE2BD20" w:rsidR="00682AA2" w:rsidRPr="00135E97" w:rsidRDefault="00E71C26" w:rsidP="00682AA2">
      <w:pPr>
        <w:pStyle w:val="3"/>
      </w:pPr>
      <w:r w:rsidRPr="00135E97">
        <w:t>Δράση</w:t>
      </w:r>
      <w:r w:rsidR="00682AA2" w:rsidRPr="00135E97">
        <w:t xml:space="preserve"> 4.2.2.1 - Υποδομές που μεγιστοποιούν τη συμμετοχή αλιείας / υδατοκαλλιέργειας</w:t>
      </w:r>
    </w:p>
    <w:p w14:paraId="163914E4" w14:textId="77777777" w:rsidR="00682AA2" w:rsidRPr="00655F34" w:rsidRDefault="00682AA2" w:rsidP="00533575">
      <w:pPr>
        <w:spacing w:before="60" w:after="60" w:line="240" w:lineRule="auto"/>
        <w:jc w:val="both"/>
        <w:rPr>
          <w:rFonts w:cstheme="minorHAnsi"/>
        </w:rPr>
      </w:pPr>
      <w:r w:rsidRPr="00655F34">
        <w:rPr>
          <w:rFonts w:cstheme="minorHAnsi"/>
        </w:rPr>
        <w:t xml:space="preserve">Η δράση αφορά παρεμβάσεις αναβάθμισης και εκσυγχρονισμού αλιευτικών καταφυγίων που χρήζουν επέμβασης, προκειμένου να καταστούν λειτουργικά  για τους αλιείς της περιοχής. </w:t>
      </w:r>
    </w:p>
    <w:p w14:paraId="26E31E2F" w14:textId="77777777" w:rsidR="00682AA2" w:rsidRPr="00655F34" w:rsidRDefault="00682AA2" w:rsidP="00533575">
      <w:pPr>
        <w:spacing w:before="60" w:after="60" w:line="240" w:lineRule="auto"/>
        <w:jc w:val="both"/>
        <w:rPr>
          <w:rFonts w:cstheme="minorHAnsi"/>
        </w:rPr>
      </w:pPr>
      <w:r w:rsidRPr="00655F34">
        <w:rPr>
          <w:rFonts w:cstheme="minorHAnsi"/>
        </w:rPr>
        <w:t xml:space="preserve">Η Π.Ε Χίου διαθέτει έναν σημαντικό αριθμό επαγγελματιών αλιέων και έναν ακόμα μεγαλύτερο αριθμό ερασιτεχνών αλιέων. Ταυτόχρονα όπως προέκυψε από την ανάλυση των υφιστάμενων υποδομών αλιείας, διαθέτει αρκετά αλιευτικά καταφύγια, κάποια από τα οποία όμως, σύμφωνα και με τη διαβούλευση που έγινε με τους επαγγελματίες αλιείς, δεν εξυπηρετούν, καθώς δεν πληρούν τις προδιαγραφές που απαιτούνται. </w:t>
      </w:r>
    </w:p>
    <w:p w14:paraId="7209C31E" w14:textId="77777777" w:rsidR="00682AA2" w:rsidRPr="00655F34" w:rsidRDefault="00682AA2" w:rsidP="00533575">
      <w:pPr>
        <w:spacing w:before="60" w:after="60" w:line="240" w:lineRule="auto"/>
        <w:jc w:val="both"/>
        <w:rPr>
          <w:rFonts w:cstheme="minorHAnsi"/>
        </w:rPr>
      </w:pPr>
      <w:r w:rsidRPr="00655F34">
        <w:rPr>
          <w:rFonts w:cstheme="minorHAnsi"/>
        </w:rPr>
        <w:t xml:space="preserve">Στόχος της δράσης είναι μέσα από ολοκληρωμένες παρεμβάσεις να εκσυγχρονιστούν πλήρως τουλάχιστον δύο αλιευτικά καταφύγια. </w:t>
      </w:r>
    </w:p>
    <w:p w14:paraId="7B8F5220" w14:textId="77777777" w:rsidR="00682AA2" w:rsidRPr="00655F34" w:rsidRDefault="00682AA2" w:rsidP="00533575">
      <w:pPr>
        <w:spacing w:before="60" w:after="60" w:line="240" w:lineRule="auto"/>
        <w:jc w:val="both"/>
        <w:rPr>
          <w:rFonts w:cstheme="minorHAnsi"/>
        </w:rPr>
      </w:pPr>
      <w:r w:rsidRPr="00655F34">
        <w:rPr>
          <w:rFonts w:cstheme="minorHAnsi"/>
        </w:rPr>
        <w:t xml:space="preserve">Ενδεικτικές παρεμβάσεις μπορεί να είναι: </w:t>
      </w:r>
    </w:p>
    <w:p w14:paraId="444E9C1F"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t>Αποκατάσταση λειτουργικών βαθών</w:t>
      </w:r>
    </w:p>
    <w:p w14:paraId="16C82CE7"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t xml:space="preserve">Αποκατάσταση υποσκαφής παλαιάς προβλήτας </w:t>
      </w:r>
    </w:p>
    <w:p w14:paraId="186F5304" w14:textId="77777777" w:rsidR="00682AA2" w:rsidRPr="00655F34" w:rsidRDefault="00682AA2" w:rsidP="00533575">
      <w:pPr>
        <w:pStyle w:val="a8"/>
        <w:numPr>
          <w:ilvl w:val="0"/>
          <w:numId w:val="8"/>
        </w:numPr>
        <w:spacing w:before="60" w:after="60" w:line="240" w:lineRule="auto"/>
        <w:jc w:val="both"/>
        <w:rPr>
          <w:rFonts w:cstheme="minorHAnsi"/>
        </w:rPr>
      </w:pPr>
      <w:proofErr w:type="spellStart"/>
      <w:r w:rsidRPr="00655F34">
        <w:rPr>
          <w:rFonts w:cstheme="minorHAnsi"/>
        </w:rPr>
        <w:t>Φωτοσήμανση</w:t>
      </w:r>
      <w:proofErr w:type="spellEnd"/>
      <w:r w:rsidRPr="00655F34">
        <w:rPr>
          <w:rFonts w:cstheme="minorHAnsi"/>
        </w:rPr>
        <w:t xml:space="preserve"> προβλήτας</w:t>
      </w:r>
    </w:p>
    <w:p w14:paraId="01D083AB"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t>Προμήθεια και εγκατάσταση νέων πλωτών προβλητών</w:t>
      </w:r>
    </w:p>
    <w:p w14:paraId="3757E7FA"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t xml:space="preserve">Προμήθεια και εγκατάσταση κιβωτίων παροχής ρεύματος και νερού </w:t>
      </w:r>
    </w:p>
    <w:p w14:paraId="426B25C8"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lastRenderedPageBreak/>
        <w:t>Αντικατάσταση φωτιστικών σωμάτων και δικτύων ηλεκτροφωτισμού</w:t>
      </w:r>
    </w:p>
    <w:p w14:paraId="239550D6" w14:textId="4A113956" w:rsidR="00682AA2" w:rsidRPr="00323590" w:rsidRDefault="00682AA2" w:rsidP="00323590">
      <w:pPr>
        <w:pStyle w:val="a8"/>
        <w:numPr>
          <w:ilvl w:val="0"/>
          <w:numId w:val="8"/>
        </w:numPr>
        <w:spacing w:before="60" w:after="60" w:line="240" w:lineRule="auto"/>
        <w:jc w:val="both"/>
        <w:rPr>
          <w:rFonts w:cstheme="minorHAnsi"/>
        </w:rPr>
      </w:pPr>
      <w:r w:rsidRPr="00323590">
        <w:rPr>
          <w:rFonts w:cstheme="minorHAnsi"/>
        </w:rPr>
        <w:t>Βελτίωση πρόσβασης σε αυτά</w:t>
      </w:r>
      <w:r w:rsidR="00D908D4" w:rsidRPr="00323590">
        <w:rPr>
          <w:rFonts w:cstheme="minorHAnsi"/>
        </w:rPr>
        <w:t xml:space="preserve"> (μόνο ως τμήμα πράξης βελτίωσης αλιευτικού καταφυγίου)</w:t>
      </w:r>
    </w:p>
    <w:p w14:paraId="324AD9CA" w14:textId="77777777" w:rsidR="00682AA2" w:rsidRPr="00655F34" w:rsidRDefault="00682AA2" w:rsidP="00533575">
      <w:pPr>
        <w:pStyle w:val="a8"/>
        <w:numPr>
          <w:ilvl w:val="0"/>
          <w:numId w:val="8"/>
        </w:numPr>
        <w:spacing w:before="60" w:after="60" w:line="240" w:lineRule="auto"/>
        <w:jc w:val="both"/>
        <w:rPr>
          <w:rFonts w:cstheme="minorHAnsi"/>
        </w:rPr>
      </w:pPr>
      <w:r w:rsidRPr="00655F34">
        <w:rPr>
          <w:rFonts w:cstheme="minorHAnsi"/>
        </w:rPr>
        <w:t xml:space="preserve">Αποκατάσταση χερσαίας ζώνης </w:t>
      </w:r>
    </w:p>
    <w:p w14:paraId="7C91EF20" w14:textId="77777777" w:rsidR="00682AA2" w:rsidRDefault="00682AA2" w:rsidP="00533575">
      <w:pPr>
        <w:autoSpaceDE w:val="0"/>
        <w:autoSpaceDN w:val="0"/>
        <w:adjustRightInd w:val="0"/>
        <w:spacing w:before="60" w:after="60" w:line="240" w:lineRule="auto"/>
        <w:jc w:val="both"/>
        <w:rPr>
          <w:rFonts w:cstheme="minorHAnsi"/>
        </w:rPr>
      </w:pPr>
    </w:p>
    <w:p w14:paraId="058F892D" w14:textId="77777777" w:rsidR="00682AA2" w:rsidRPr="00655F34" w:rsidRDefault="00682AA2" w:rsidP="00533575">
      <w:pPr>
        <w:autoSpaceDE w:val="0"/>
        <w:autoSpaceDN w:val="0"/>
        <w:adjustRightInd w:val="0"/>
        <w:spacing w:before="60" w:after="60" w:line="240" w:lineRule="auto"/>
        <w:jc w:val="both"/>
        <w:rPr>
          <w:rFonts w:cstheme="minorHAnsi"/>
          <w:color w:val="000000" w:themeColor="text1"/>
        </w:rPr>
      </w:pPr>
      <w:r w:rsidRPr="000E434A">
        <w:rPr>
          <w:rFonts w:cstheme="minorHAnsi"/>
          <w:color w:val="000000" w:themeColor="text1"/>
        </w:rPr>
        <w:t xml:space="preserve">Το μέγιστο ποσοστό ενίσχυσης μπορεί να ανέλθει έως και το </w:t>
      </w:r>
      <w:r w:rsidRPr="000E434A">
        <w:rPr>
          <w:rFonts w:cstheme="minorHAnsi"/>
          <w:b/>
          <w:color w:val="000000" w:themeColor="text1"/>
        </w:rPr>
        <w:t>100%</w:t>
      </w:r>
      <w:r w:rsidRPr="000E434A">
        <w:rPr>
          <w:rFonts w:cstheme="minorHAnsi"/>
          <w:color w:val="000000" w:themeColor="text1"/>
        </w:rPr>
        <w:t xml:space="preserve"> των επιλέξιμων δαπανών.</w:t>
      </w:r>
    </w:p>
    <w:p w14:paraId="6E8E4236" w14:textId="77777777" w:rsidR="00682AA2" w:rsidRDefault="00682AA2" w:rsidP="00533575">
      <w:pPr>
        <w:autoSpaceDE w:val="0"/>
        <w:autoSpaceDN w:val="0"/>
        <w:adjustRightInd w:val="0"/>
        <w:spacing w:before="60" w:after="60" w:line="240" w:lineRule="auto"/>
        <w:jc w:val="both"/>
        <w:rPr>
          <w:rFonts w:cstheme="minorHAnsi"/>
        </w:rPr>
      </w:pPr>
    </w:p>
    <w:p w14:paraId="628EFAAA" w14:textId="77777777" w:rsidR="00682AA2" w:rsidRPr="00655F34" w:rsidRDefault="00682AA2" w:rsidP="00533575">
      <w:pPr>
        <w:autoSpaceDE w:val="0"/>
        <w:autoSpaceDN w:val="0"/>
        <w:adjustRightInd w:val="0"/>
        <w:spacing w:before="60" w:after="60" w:line="240" w:lineRule="auto"/>
        <w:jc w:val="both"/>
        <w:rPr>
          <w:rFonts w:cstheme="minorHAnsi"/>
          <w:szCs w:val="20"/>
        </w:rPr>
      </w:pPr>
      <w:r w:rsidRPr="00655F34">
        <w:rPr>
          <w:rFonts w:cstheme="minorHAnsi"/>
        </w:rPr>
        <w:t>Ο Φόρος Προστιθέμενης Αξίας (ΦΠΑ) δεν είναι επιλέξιμος, εκτός της περίπτωσης που δεν είναι</w:t>
      </w:r>
      <w:r>
        <w:rPr>
          <w:rFonts w:cstheme="minorHAnsi"/>
        </w:rPr>
        <w:t xml:space="preserve"> </w:t>
      </w:r>
      <w:r w:rsidRPr="00655F34">
        <w:rPr>
          <w:rFonts w:cstheme="minorHAnsi"/>
        </w:rPr>
        <w:t>ανακτήσιμος δυνάμει της εθνικής νομοθεσίας για τον ΦΠΑ (άρθρο 69§3γ του Καν. 1303/2013).</w:t>
      </w:r>
    </w:p>
    <w:p w14:paraId="22333F13" w14:textId="77777777" w:rsidR="00682AA2" w:rsidRDefault="00682AA2" w:rsidP="00533575">
      <w:pPr>
        <w:tabs>
          <w:tab w:val="left" w:pos="8192"/>
        </w:tabs>
        <w:spacing w:before="40" w:after="80" w:line="276" w:lineRule="auto"/>
        <w:jc w:val="both"/>
        <w:rPr>
          <w:rStyle w:val="ab"/>
          <w:rFonts w:cstheme="minorHAnsi"/>
        </w:rPr>
      </w:pPr>
    </w:p>
    <w:p w14:paraId="23078449" w14:textId="77777777" w:rsidR="00682AA2" w:rsidRPr="00655F34" w:rsidRDefault="00682AA2" w:rsidP="00682AA2">
      <w:pPr>
        <w:tabs>
          <w:tab w:val="left" w:pos="8192"/>
        </w:tabs>
        <w:spacing w:before="40" w:after="80" w:line="276" w:lineRule="auto"/>
        <w:rPr>
          <w:rStyle w:val="ab"/>
          <w:rFonts w:cstheme="minorHAnsi"/>
        </w:rPr>
      </w:pPr>
      <w:r w:rsidRPr="00655F34">
        <w:rPr>
          <w:rStyle w:val="ab"/>
          <w:rFonts w:cstheme="minorHAnsi"/>
        </w:rPr>
        <w:t>Στόχοι</w:t>
      </w:r>
    </w:p>
    <w:p w14:paraId="726AA9D3" w14:textId="77777777" w:rsidR="00682AA2" w:rsidRPr="00655F34" w:rsidRDefault="00682AA2" w:rsidP="00682AA2">
      <w:pPr>
        <w:rPr>
          <w:rFonts w:cstheme="minorHAnsi"/>
        </w:rPr>
      </w:pPr>
      <w:r w:rsidRPr="00655F34">
        <w:rPr>
          <w:rFonts w:cstheme="minorHAnsi"/>
        </w:rPr>
        <w:t>Η δράση αυτή εξυπηρετεί άμεσα δύο (2) από τους τρεις (3) θεματικές κατευθύνσεις</w:t>
      </w:r>
    </w:p>
    <w:p w14:paraId="01020488" w14:textId="77777777" w:rsidR="00682AA2" w:rsidRPr="00655F34" w:rsidRDefault="00682AA2" w:rsidP="00917AB5">
      <w:pPr>
        <w:numPr>
          <w:ilvl w:val="0"/>
          <w:numId w:val="11"/>
        </w:numPr>
        <w:tabs>
          <w:tab w:val="clear" w:pos="1080"/>
        </w:tabs>
        <w:spacing w:before="60" w:after="60" w:line="240" w:lineRule="auto"/>
        <w:ind w:left="709"/>
        <w:jc w:val="both"/>
        <w:rPr>
          <w:rFonts w:cstheme="minorHAnsi"/>
        </w:rPr>
      </w:pPr>
      <w:r w:rsidRPr="00655F34">
        <w:rPr>
          <w:rFonts w:cstheme="minorHAnsi"/>
        </w:rPr>
        <w:t>Διαφοροποίηση και ενδυνάμωση της τοπικής οικονομίας</w:t>
      </w:r>
    </w:p>
    <w:p w14:paraId="45749911" w14:textId="77777777" w:rsidR="00682AA2" w:rsidRPr="00655F34" w:rsidRDefault="00682AA2" w:rsidP="00917AB5">
      <w:pPr>
        <w:numPr>
          <w:ilvl w:val="0"/>
          <w:numId w:val="11"/>
        </w:numPr>
        <w:tabs>
          <w:tab w:val="clear" w:pos="1080"/>
        </w:tabs>
        <w:spacing w:before="60" w:after="60" w:line="240" w:lineRule="auto"/>
        <w:ind w:left="709"/>
        <w:jc w:val="both"/>
        <w:rPr>
          <w:rFonts w:cstheme="minorHAnsi"/>
        </w:rPr>
      </w:pPr>
      <w:r w:rsidRPr="00655F34">
        <w:rPr>
          <w:rFonts w:cstheme="minorHAnsi"/>
        </w:rPr>
        <w:t>Βελτίωση των συνθηκών διαβίωσης και ποιότητας ζωής του τοπικού πληθυσμού</w:t>
      </w:r>
    </w:p>
    <w:p w14:paraId="2520FBD8" w14:textId="77777777" w:rsidR="00682AA2" w:rsidRDefault="00682AA2" w:rsidP="00682AA2">
      <w:pPr>
        <w:spacing w:before="60" w:after="60" w:line="240" w:lineRule="auto"/>
        <w:rPr>
          <w:rFonts w:cstheme="minorHAnsi"/>
        </w:rPr>
      </w:pPr>
    </w:p>
    <w:p w14:paraId="7D6A442A" w14:textId="77777777" w:rsidR="00682AA2" w:rsidRPr="00655F34" w:rsidRDefault="00682AA2" w:rsidP="00682AA2">
      <w:pPr>
        <w:spacing w:before="60" w:after="60" w:line="240" w:lineRule="auto"/>
        <w:rPr>
          <w:rFonts w:cstheme="minorHAnsi"/>
        </w:rPr>
      </w:pPr>
      <w:r w:rsidRPr="00655F34">
        <w:rPr>
          <w:rFonts w:cstheme="minorHAnsi"/>
        </w:rPr>
        <w:t>Επίσης η δράση παρουσιάζει συνάφεια με τους εξής ειδικούς στόχους:</w:t>
      </w:r>
    </w:p>
    <w:p w14:paraId="70C5F006" w14:textId="77777777" w:rsidR="00682AA2" w:rsidRPr="00655F34" w:rsidRDefault="00682AA2" w:rsidP="00917AB5">
      <w:pPr>
        <w:numPr>
          <w:ilvl w:val="0"/>
          <w:numId w:val="12"/>
        </w:numPr>
        <w:spacing w:before="60" w:after="60" w:line="240" w:lineRule="auto"/>
        <w:jc w:val="both"/>
        <w:rPr>
          <w:rFonts w:cstheme="minorHAnsi"/>
        </w:rPr>
      </w:pPr>
      <w:r w:rsidRPr="00655F34">
        <w:rPr>
          <w:rFonts w:cstheme="minorHAnsi"/>
        </w:rPr>
        <w:t>Συγκράτηση του πληθυσμού στην ύπαιθρο</w:t>
      </w:r>
    </w:p>
    <w:p w14:paraId="7495FE41" w14:textId="77777777" w:rsidR="00682AA2" w:rsidRPr="00655F34" w:rsidRDefault="00682AA2" w:rsidP="00917AB5">
      <w:pPr>
        <w:numPr>
          <w:ilvl w:val="0"/>
          <w:numId w:val="12"/>
        </w:numPr>
        <w:spacing w:before="60" w:after="60" w:line="240" w:lineRule="auto"/>
        <w:jc w:val="both"/>
        <w:rPr>
          <w:rFonts w:cstheme="minorHAnsi"/>
        </w:rPr>
      </w:pPr>
      <w:r w:rsidRPr="00655F34">
        <w:rPr>
          <w:rFonts w:cstheme="minorHAnsi"/>
        </w:rPr>
        <w:t>Βελτίωση του εισοδήματος των κατοίκων της περιοχής</w:t>
      </w:r>
    </w:p>
    <w:p w14:paraId="3947E8FE" w14:textId="77777777" w:rsidR="00682AA2" w:rsidRPr="00655F34" w:rsidRDefault="00682AA2" w:rsidP="00917AB5">
      <w:pPr>
        <w:numPr>
          <w:ilvl w:val="0"/>
          <w:numId w:val="12"/>
        </w:numPr>
        <w:spacing w:before="60" w:after="60" w:line="240" w:lineRule="auto"/>
        <w:jc w:val="both"/>
        <w:rPr>
          <w:rFonts w:cstheme="minorHAnsi"/>
        </w:rPr>
      </w:pPr>
      <w:r w:rsidRPr="00655F34">
        <w:rPr>
          <w:rFonts w:cstheme="minorHAnsi"/>
        </w:rPr>
        <w:t>Μείωση της ανεργίας</w:t>
      </w:r>
    </w:p>
    <w:p w14:paraId="16C228F9" w14:textId="77777777" w:rsidR="00682AA2" w:rsidRPr="00655F34" w:rsidRDefault="00682AA2" w:rsidP="00917AB5">
      <w:pPr>
        <w:numPr>
          <w:ilvl w:val="0"/>
          <w:numId w:val="12"/>
        </w:numPr>
        <w:spacing w:before="60" w:after="60" w:line="240" w:lineRule="auto"/>
        <w:jc w:val="both"/>
        <w:rPr>
          <w:rFonts w:cstheme="minorHAnsi"/>
        </w:rPr>
      </w:pPr>
      <w:r w:rsidRPr="00655F34">
        <w:rPr>
          <w:rFonts w:cstheme="minorHAnsi"/>
        </w:rPr>
        <w:t xml:space="preserve">Αύξηση της </w:t>
      </w:r>
      <w:proofErr w:type="spellStart"/>
      <w:r w:rsidRPr="00655F34">
        <w:rPr>
          <w:rFonts w:cstheme="minorHAnsi"/>
        </w:rPr>
        <w:t>επισκεψιμότητας</w:t>
      </w:r>
      <w:proofErr w:type="spellEnd"/>
      <w:r w:rsidRPr="00655F34">
        <w:rPr>
          <w:rFonts w:cstheme="minorHAnsi"/>
        </w:rPr>
        <w:t xml:space="preserve"> των περιοχών παρέμβασης.</w:t>
      </w:r>
    </w:p>
    <w:p w14:paraId="31AAA3FC" w14:textId="77777777" w:rsidR="00682AA2" w:rsidRPr="00655F34" w:rsidRDefault="00682AA2" w:rsidP="00682AA2">
      <w:pPr>
        <w:tabs>
          <w:tab w:val="left" w:pos="8192"/>
        </w:tabs>
        <w:spacing w:before="40" w:after="80" w:line="276" w:lineRule="auto"/>
        <w:rPr>
          <w:rStyle w:val="ab"/>
          <w:rFonts w:cstheme="minorHAnsi"/>
        </w:rPr>
      </w:pPr>
    </w:p>
    <w:p w14:paraId="7A61D7FB" w14:textId="77777777" w:rsidR="00682AA2" w:rsidRPr="00655F34" w:rsidRDefault="00682AA2" w:rsidP="00682AA2">
      <w:pPr>
        <w:tabs>
          <w:tab w:val="left" w:pos="8192"/>
        </w:tabs>
        <w:spacing w:before="40" w:after="80" w:line="276" w:lineRule="auto"/>
        <w:rPr>
          <w:rStyle w:val="ab"/>
          <w:rFonts w:cstheme="minorHAnsi"/>
        </w:rPr>
      </w:pPr>
      <w:r w:rsidRPr="00655F34">
        <w:rPr>
          <w:rStyle w:val="ab"/>
          <w:rFonts w:cstheme="minorHAnsi"/>
        </w:rPr>
        <w:t>Δικαιούχοι</w:t>
      </w:r>
    </w:p>
    <w:p w14:paraId="16A7A56F" w14:textId="77777777" w:rsidR="00682AA2" w:rsidRPr="00655F34" w:rsidRDefault="00682AA2" w:rsidP="00917AB5">
      <w:pPr>
        <w:pStyle w:val="a8"/>
        <w:numPr>
          <w:ilvl w:val="0"/>
          <w:numId w:val="6"/>
        </w:numPr>
        <w:spacing w:before="40" w:after="80" w:line="276" w:lineRule="auto"/>
        <w:contextualSpacing w:val="0"/>
        <w:jc w:val="both"/>
        <w:rPr>
          <w:rFonts w:cstheme="minorHAnsi"/>
        </w:rPr>
      </w:pPr>
      <w:r w:rsidRPr="00655F34">
        <w:rPr>
          <w:rFonts w:cstheme="minorHAnsi"/>
        </w:rPr>
        <w:t>ΟΤΑ Α’ &amp; Β’ βαθμού και φορείς τους</w:t>
      </w:r>
    </w:p>
    <w:p w14:paraId="38824082" w14:textId="77777777" w:rsidR="00682AA2" w:rsidRPr="00655F34" w:rsidRDefault="00682AA2" w:rsidP="00682AA2">
      <w:pPr>
        <w:tabs>
          <w:tab w:val="left" w:pos="8192"/>
        </w:tabs>
        <w:spacing w:before="40" w:after="80" w:line="276" w:lineRule="auto"/>
        <w:rPr>
          <w:rFonts w:cstheme="minorHAnsi"/>
          <w:szCs w:val="20"/>
        </w:rPr>
      </w:pPr>
    </w:p>
    <w:p w14:paraId="77F18301" w14:textId="064E9792" w:rsidR="00682AA2" w:rsidRPr="00135E97" w:rsidRDefault="00BD2DC0" w:rsidP="00682AA2">
      <w:pPr>
        <w:pStyle w:val="3"/>
      </w:pPr>
      <w:r w:rsidRPr="00135E97">
        <w:t>Δράση</w:t>
      </w:r>
      <w:r w:rsidR="00682AA2" w:rsidRPr="00135E97">
        <w:t xml:space="preserve"> 4.2.2.2 - Υποδομές για την ενθάρρυνση της τουριστικής δραστηριότητας</w:t>
      </w:r>
    </w:p>
    <w:p w14:paraId="073BBE05" w14:textId="77777777" w:rsidR="00682AA2" w:rsidRPr="00655F34" w:rsidRDefault="00682AA2" w:rsidP="00533575">
      <w:pPr>
        <w:spacing w:before="60" w:after="60" w:line="240" w:lineRule="auto"/>
        <w:jc w:val="both"/>
        <w:rPr>
          <w:rFonts w:cstheme="minorHAnsi"/>
        </w:rPr>
      </w:pPr>
      <w:r w:rsidRPr="00655F34">
        <w:rPr>
          <w:rFonts w:cstheme="minorHAnsi"/>
        </w:rPr>
        <w:t xml:space="preserve">Η παρούσα δράση αφορά παρεμβάσεις, που έχουν στόχο την ενίσχυση της τουριστικής δραστηριότητας στην περιοχή παρέμβασης. Αφορά κυρίως έργα που σχετίζονται με τη βελτίωση των υποδομών στις πύλες εισόδου του νησιού και πρώτης υποδοχής των τουριστών και τη δημιουργία νέων υποδομών για την ανάπτυξη τουριστικών δραστηριοτήτων. </w:t>
      </w:r>
    </w:p>
    <w:p w14:paraId="19F574A6" w14:textId="66C8869D" w:rsidR="00682AA2" w:rsidRPr="00655F34" w:rsidRDefault="00682AA2" w:rsidP="00533575">
      <w:pPr>
        <w:spacing w:before="60" w:after="60" w:line="240" w:lineRule="auto"/>
        <w:jc w:val="both"/>
        <w:rPr>
          <w:rFonts w:cstheme="minorHAnsi"/>
        </w:rPr>
      </w:pPr>
      <w:r w:rsidRPr="00655F34">
        <w:rPr>
          <w:rFonts w:cstheme="minorHAnsi"/>
        </w:rPr>
        <w:t xml:space="preserve">Οι βασικές πύλες εισόδου της περιοχής παρέμβασης (κεντρικός λιμένας της Χίου, λιμένας Μεστών, λιμένας Ψαρών, λιμένας Οινουσσών και κρατικός αερολιμένας Χίου) παρουσιάζουν, σήμερα σοβαρές ελλείψεις, τόσο αναφορικά με τους χώρους υποδοχής των τουριστών, όσο και με τον εξοπλισμό που διαθέτουν. Επίσης είναι αναγκαίο να δημιουργηθούν νέες  υποδομές, ώστε να στεγαστούν δραστηριότητες ελκυστικές για τους τουρίστες, καθώς και να προβληθούν τα ήδη υπάρχοντα αξιοθέατα, μνημεία </w:t>
      </w:r>
      <w:r w:rsidR="00C161B8" w:rsidRPr="00655F34">
        <w:rPr>
          <w:rFonts w:cstheme="minorHAnsi"/>
        </w:rPr>
        <w:t>κ.λπ.</w:t>
      </w:r>
      <w:r w:rsidRPr="00655F34">
        <w:rPr>
          <w:rFonts w:cstheme="minorHAnsi"/>
        </w:rPr>
        <w:t xml:space="preserve"> </w:t>
      </w:r>
    </w:p>
    <w:p w14:paraId="7888CBEF" w14:textId="77777777" w:rsidR="00682AA2" w:rsidRPr="00655F34" w:rsidRDefault="00682AA2" w:rsidP="00533575">
      <w:pPr>
        <w:spacing w:before="60" w:after="60" w:line="240" w:lineRule="auto"/>
        <w:jc w:val="both"/>
        <w:rPr>
          <w:rFonts w:cstheme="minorHAnsi"/>
        </w:rPr>
      </w:pPr>
      <w:r w:rsidRPr="00655F34">
        <w:rPr>
          <w:rFonts w:cstheme="minorHAnsi"/>
        </w:rPr>
        <w:t xml:space="preserve">Ενδεικτικές παρεμβάσεις μπορεί να είναι: </w:t>
      </w:r>
    </w:p>
    <w:p w14:paraId="3304828A" w14:textId="77777777" w:rsidR="00682AA2" w:rsidRPr="00655F34" w:rsidRDefault="00682AA2" w:rsidP="00533575">
      <w:pPr>
        <w:pStyle w:val="a8"/>
        <w:numPr>
          <w:ilvl w:val="0"/>
          <w:numId w:val="9"/>
        </w:numPr>
        <w:spacing w:before="60" w:after="60" w:line="240" w:lineRule="auto"/>
        <w:jc w:val="both"/>
        <w:rPr>
          <w:rFonts w:cstheme="minorHAnsi"/>
        </w:rPr>
      </w:pPr>
      <w:r w:rsidRPr="00655F34">
        <w:rPr>
          <w:rFonts w:cstheme="minorHAnsi"/>
        </w:rPr>
        <w:t>Δημιουργία/εκσυγχρονισμός χώρων αναμονής</w:t>
      </w:r>
    </w:p>
    <w:p w14:paraId="4F10C591" w14:textId="77777777" w:rsidR="00682AA2" w:rsidRPr="00655F34" w:rsidRDefault="00682AA2" w:rsidP="00533575">
      <w:pPr>
        <w:pStyle w:val="a8"/>
        <w:numPr>
          <w:ilvl w:val="0"/>
          <w:numId w:val="9"/>
        </w:numPr>
        <w:spacing w:before="60" w:after="60" w:line="240" w:lineRule="auto"/>
        <w:jc w:val="both"/>
        <w:rPr>
          <w:rFonts w:cstheme="minorHAnsi"/>
        </w:rPr>
      </w:pPr>
      <w:r w:rsidRPr="00655F34">
        <w:rPr>
          <w:rFonts w:cstheme="minorHAnsi"/>
        </w:rPr>
        <w:t>Δημιουργία/εκσυγχρονισμός γραφείων πληροφόρησης τουριστών</w:t>
      </w:r>
    </w:p>
    <w:p w14:paraId="517838EC" w14:textId="136E0871" w:rsidR="00682AA2" w:rsidRPr="00655F34" w:rsidRDefault="00682AA2" w:rsidP="00533575">
      <w:pPr>
        <w:pStyle w:val="a8"/>
        <w:numPr>
          <w:ilvl w:val="0"/>
          <w:numId w:val="9"/>
        </w:numPr>
        <w:spacing w:before="60" w:after="60" w:line="240" w:lineRule="auto"/>
        <w:jc w:val="both"/>
        <w:rPr>
          <w:rFonts w:cstheme="minorHAnsi"/>
        </w:rPr>
      </w:pPr>
      <w:r w:rsidRPr="00655F34">
        <w:rPr>
          <w:rFonts w:cstheme="minorHAnsi"/>
        </w:rPr>
        <w:t xml:space="preserve">Τουριστικές πληροφορίες (σημάνσεις αξιοθέατων και μνημείων, προώθηση περιοχών, περιπατητικών διαδρομών </w:t>
      </w:r>
      <w:r w:rsidR="00A81E7F" w:rsidRPr="00655F34">
        <w:rPr>
          <w:rFonts w:cstheme="minorHAnsi"/>
        </w:rPr>
        <w:t>κ.λπ.</w:t>
      </w:r>
      <w:r w:rsidRPr="00655F34">
        <w:rPr>
          <w:rFonts w:cstheme="minorHAnsi"/>
        </w:rPr>
        <w:t>)</w:t>
      </w:r>
    </w:p>
    <w:p w14:paraId="0C2C8922" w14:textId="77777777" w:rsidR="00682AA2" w:rsidRPr="00655F34" w:rsidRDefault="00682AA2" w:rsidP="00533575">
      <w:pPr>
        <w:pStyle w:val="a8"/>
        <w:numPr>
          <w:ilvl w:val="0"/>
          <w:numId w:val="9"/>
        </w:numPr>
        <w:spacing w:before="60" w:after="60" w:line="240" w:lineRule="auto"/>
        <w:jc w:val="both"/>
        <w:rPr>
          <w:rFonts w:cstheme="minorHAnsi"/>
        </w:rPr>
      </w:pPr>
      <w:r w:rsidRPr="00655F34">
        <w:rPr>
          <w:rFonts w:cstheme="minorHAnsi"/>
        </w:rPr>
        <w:t>Δημιουργία θαλάσσιων πάρκων</w:t>
      </w:r>
    </w:p>
    <w:p w14:paraId="23959733" w14:textId="77777777" w:rsidR="00682AA2" w:rsidRPr="00655F34" w:rsidRDefault="00682AA2" w:rsidP="00533575">
      <w:pPr>
        <w:pStyle w:val="a8"/>
        <w:numPr>
          <w:ilvl w:val="0"/>
          <w:numId w:val="9"/>
        </w:numPr>
        <w:spacing w:before="60" w:after="60" w:line="240" w:lineRule="auto"/>
        <w:jc w:val="both"/>
        <w:rPr>
          <w:rFonts w:cstheme="minorHAnsi"/>
        </w:rPr>
      </w:pPr>
      <w:r w:rsidRPr="00655F34">
        <w:rPr>
          <w:rFonts w:cstheme="minorHAnsi"/>
        </w:rPr>
        <w:t>Δραστηριότητες κατάδυσης και παρατήρησης του θαλάσσιου περιβάλλοντος.</w:t>
      </w:r>
    </w:p>
    <w:p w14:paraId="3CD63BB2" w14:textId="77777777" w:rsidR="00682AA2" w:rsidRDefault="00682AA2" w:rsidP="00533575">
      <w:pPr>
        <w:autoSpaceDE w:val="0"/>
        <w:autoSpaceDN w:val="0"/>
        <w:adjustRightInd w:val="0"/>
        <w:spacing w:before="60" w:after="60" w:line="240" w:lineRule="auto"/>
        <w:jc w:val="both"/>
        <w:rPr>
          <w:rFonts w:cstheme="minorHAnsi"/>
        </w:rPr>
      </w:pPr>
    </w:p>
    <w:p w14:paraId="01BCF00A" w14:textId="77777777" w:rsidR="00682AA2" w:rsidRPr="00655F34" w:rsidRDefault="00682AA2" w:rsidP="00533575">
      <w:pPr>
        <w:autoSpaceDE w:val="0"/>
        <w:autoSpaceDN w:val="0"/>
        <w:adjustRightInd w:val="0"/>
        <w:spacing w:before="60" w:after="60" w:line="240" w:lineRule="auto"/>
        <w:jc w:val="both"/>
        <w:rPr>
          <w:rFonts w:cstheme="minorHAnsi"/>
          <w:color w:val="000000" w:themeColor="text1"/>
        </w:rPr>
      </w:pPr>
      <w:r w:rsidRPr="00655F34">
        <w:rPr>
          <w:rFonts w:cstheme="minorHAnsi"/>
          <w:color w:val="000000" w:themeColor="text1"/>
        </w:rPr>
        <w:t xml:space="preserve">Το μέγιστο ποσοστό ενίσχυσης μπορεί να ανέλθει έως και το </w:t>
      </w:r>
      <w:r w:rsidRPr="00655F34">
        <w:rPr>
          <w:rFonts w:cstheme="minorHAnsi"/>
          <w:b/>
          <w:color w:val="000000" w:themeColor="text1"/>
        </w:rPr>
        <w:t>100%</w:t>
      </w:r>
      <w:r w:rsidRPr="00655F34">
        <w:rPr>
          <w:rFonts w:cstheme="minorHAnsi"/>
          <w:color w:val="000000" w:themeColor="text1"/>
        </w:rPr>
        <w:t xml:space="preserve"> των επιλέξιμων δαπανών.</w:t>
      </w:r>
    </w:p>
    <w:p w14:paraId="485150FA" w14:textId="77777777" w:rsidR="00682AA2" w:rsidRDefault="00682AA2" w:rsidP="00533575">
      <w:pPr>
        <w:autoSpaceDE w:val="0"/>
        <w:autoSpaceDN w:val="0"/>
        <w:adjustRightInd w:val="0"/>
        <w:spacing w:before="60" w:after="60" w:line="240" w:lineRule="auto"/>
        <w:jc w:val="both"/>
        <w:rPr>
          <w:rFonts w:cstheme="minorHAnsi"/>
        </w:rPr>
      </w:pPr>
    </w:p>
    <w:p w14:paraId="729C5A24" w14:textId="77777777" w:rsidR="00682AA2" w:rsidRPr="00655F34" w:rsidRDefault="00682AA2" w:rsidP="00533575">
      <w:pPr>
        <w:autoSpaceDE w:val="0"/>
        <w:autoSpaceDN w:val="0"/>
        <w:adjustRightInd w:val="0"/>
        <w:spacing w:before="60" w:after="60" w:line="240" w:lineRule="auto"/>
        <w:jc w:val="both"/>
        <w:rPr>
          <w:rFonts w:cstheme="minorHAnsi"/>
        </w:rPr>
      </w:pPr>
      <w:r w:rsidRPr="00655F34">
        <w:rPr>
          <w:rFonts w:cstheme="minorHAnsi"/>
        </w:rPr>
        <w:t>Ο Φόρος Προστιθέμενης Αξίας (ΦΠΑ) δεν είναι επιλέξιμος, εκτός της περίπτωσης που δεν είναι</w:t>
      </w:r>
      <w:r>
        <w:rPr>
          <w:rFonts w:cstheme="minorHAnsi"/>
        </w:rPr>
        <w:t xml:space="preserve"> </w:t>
      </w:r>
      <w:r w:rsidRPr="00655F34">
        <w:rPr>
          <w:rFonts w:cstheme="minorHAnsi"/>
        </w:rPr>
        <w:t>ανακτήσιμος δυνάμει της εθνικής νομοθεσίας για τον ΦΠΑ (άρθρο 69§3γ του Καν. 1303/2013).</w:t>
      </w:r>
    </w:p>
    <w:p w14:paraId="733B0751" w14:textId="77777777" w:rsidR="00682AA2" w:rsidRDefault="00682AA2" w:rsidP="00682AA2">
      <w:pPr>
        <w:rPr>
          <w:rStyle w:val="ab"/>
          <w:rFonts w:cstheme="minorHAnsi"/>
        </w:rPr>
      </w:pPr>
    </w:p>
    <w:p w14:paraId="3A94B286" w14:textId="77777777" w:rsidR="00682AA2" w:rsidRPr="00655F34" w:rsidRDefault="00682AA2" w:rsidP="00682AA2">
      <w:pPr>
        <w:rPr>
          <w:rStyle w:val="ab"/>
          <w:rFonts w:cstheme="minorHAnsi"/>
        </w:rPr>
      </w:pPr>
      <w:r w:rsidRPr="00655F34">
        <w:rPr>
          <w:rStyle w:val="ab"/>
          <w:rFonts w:cstheme="minorHAnsi"/>
        </w:rPr>
        <w:t>Στόχοι</w:t>
      </w:r>
    </w:p>
    <w:p w14:paraId="7591A182" w14:textId="77777777" w:rsidR="00682AA2" w:rsidRPr="00682AA2" w:rsidRDefault="00682AA2" w:rsidP="00682AA2">
      <w:pPr>
        <w:spacing w:line="240" w:lineRule="auto"/>
        <w:rPr>
          <w:rStyle w:val="ab"/>
          <w:rFonts w:cstheme="minorHAnsi"/>
          <w:b w:val="0"/>
          <w:bCs w:val="0"/>
        </w:rPr>
      </w:pPr>
      <w:r w:rsidRPr="00682AA2">
        <w:rPr>
          <w:rStyle w:val="ab"/>
          <w:rFonts w:cstheme="minorHAnsi"/>
          <w:b w:val="0"/>
          <w:bCs w:val="0"/>
        </w:rPr>
        <w:t>Η δράση αυτή εξυπηρετεί άμεσα δύο από τις τρεις θεματικές κατευθύνσεις που έχουν τεθεί:</w:t>
      </w:r>
    </w:p>
    <w:p w14:paraId="6EEDE877" w14:textId="77777777" w:rsidR="00682AA2" w:rsidRPr="00682AA2" w:rsidRDefault="00682AA2" w:rsidP="00682AA2">
      <w:pPr>
        <w:spacing w:line="240" w:lineRule="auto"/>
        <w:ind w:left="851" w:hanging="425"/>
        <w:rPr>
          <w:rStyle w:val="ab"/>
          <w:rFonts w:cstheme="minorHAnsi"/>
          <w:b w:val="0"/>
          <w:bCs w:val="0"/>
        </w:rPr>
      </w:pPr>
      <w:r w:rsidRPr="00682AA2">
        <w:rPr>
          <w:rStyle w:val="ab"/>
          <w:rFonts w:cstheme="minorHAnsi"/>
          <w:b w:val="0"/>
          <w:bCs w:val="0"/>
        </w:rPr>
        <w:t>i.</w:t>
      </w:r>
      <w:r w:rsidRPr="00682AA2">
        <w:rPr>
          <w:rStyle w:val="ab"/>
          <w:rFonts w:cstheme="minorHAnsi"/>
          <w:b w:val="0"/>
          <w:bCs w:val="0"/>
        </w:rPr>
        <w:tab/>
        <w:t>Διαφοροποίηση και ενδυνάμωση της τοπικής οικονομίας</w:t>
      </w:r>
    </w:p>
    <w:p w14:paraId="37FC2154" w14:textId="77777777" w:rsidR="00682AA2" w:rsidRPr="00682AA2" w:rsidRDefault="00682AA2" w:rsidP="00682AA2">
      <w:pPr>
        <w:spacing w:line="240" w:lineRule="auto"/>
        <w:ind w:left="851" w:hanging="425"/>
        <w:rPr>
          <w:rStyle w:val="ab"/>
          <w:rFonts w:cstheme="minorHAnsi"/>
          <w:b w:val="0"/>
          <w:bCs w:val="0"/>
        </w:rPr>
      </w:pPr>
      <w:r w:rsidRPr="00682AA2">
        <w:rPr>
          <w:rStyle w:val="ab"/>
          <w:rFonts w:cstheme="minorHAnsi"/>
          <w:b w:val="0"/>
          <w:bCs w:val="0"/>
        </w:rPr>
        <w:t>ii.</w:t>
      </w:r>
      <w:r w:rsidRPr="00682AA2">
        <w:rPr>
          <w:rStyle w:val="ab"/>
          <w:rFonts w:cstheme="minorHAnsi"/>
          <w:b w:val="0"/>
          <w:bCs w:val="0"/>
        </w:rPr>
        <w:tab/>
        <w:t>Βελτίωση των συνθηκών διαβίωσης και ποιότητας ζωής του τοπικού πληθυσμού</w:t>
      </w:r>
    </w:p>
    <w:p w14:paraId="5E977658" w14:textId="77777777" w:rsidR="00682AA2" w:rsidRPr="00655F34" w:rsidRDefault="00682AA2" w:rsidP="00682AA2">
      <w:pPr>
        <w:spacing w:line="240" w:lineRule="auto"/>
        <w:rPr>
          <w:rStyle w:val="ab"/>
          <w:rFonts w:cstheme="minorHAnsi"/>
          <w:b w:val="0"/>
          <w:bCs w:val="0"/>
        </w:rPr>
      </w:pPr>
    </w:p>
    <w:p w14:paraId="73A3FE35" w14:textId="77777777" w:rsidR="00682AA2" w:rsidRPr="00655F34" w:rsidRDefault="00682AA2" w:rsidP="00682AA2">
      <w:pPr>
        <w:spacing w:line="240" w:lineRule="auto"/>
        <w:rPr>
          <w:rStyle w:val="ab"/>
          <w:rFonts w:cstheme="minorHAnsi"/>
          <w:b w:val="0"/>
          <w:bCs w:val="0"/>
        </w:rPr>
      </w:pPr>
      <w:r w:rsidRPr="00655F34">
        <w:rPr>
          <w:rStyle w:val="ab"/>
          <w:rFonts w:cstheme="minorHAnsi"/>
        </w:rPr>
        <w:t>Επίσης η δράση παρουσιάζει συνάφεια με τους εξής ειδικούς στόχους:</w:t>
      </w:r>
    </w:p>
    <w:p w14:paraId="755C3B33"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 xml:space="preserve">Αύξηση της </w:t>
      </w:r>
      <w:proofErr w:type="spellStart"/>
      <w:r w:rsidRPr="00682AA2">
        <w:rPr>
          <w:rStyle w:val="ab"/>
          <w:rFonts w:cstheme="minorHAnsi"/>
          <w:b w:val="0"/>
          <w:bCs w:val="0"/>
        </w:rPr>
        <w:t>επισκεψιμότητας</w:t>
      </w:r>
      <w:proofErr w:type="spellEnd"/>
      <w:r w:rsidRPr="00682AA2">
        <w:rPr>
          <w:rStyle w:val="ab"/>
          <w:rFonts w:cstheme="minorHAnsi"/>
          <w:b w:val="0"/>
          <w:bCs w:val="0"/>
        </w:rPr>
        <w:t xml:space="preserve"> των περιοχών παρέμβασης.</w:t>
      </w:r>
    </w:p>
    <w:p w14:paraId="6E580EC8"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Η προβολή προώθηση των συγκριτικών πλεονεκτημάτων των περιοχών για την αύξηση του τουριστικού ρεύματος</w:t>
      </w:r>
    </w:p>
    <w:p w14:paraId="433C0737"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Συγκράτηση του πληθυσμού στην ύπαιθρο</w:t>
      </w:r>
    </w:p>
    <w:p w14:paraId="70EDACDB"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 xml:space="preserve">Βελτίωση του εισοδήματος των κατοίκων της περιοχής </w:t>
      </w:r>
    </w:p>
    <w:p w14:paraId="690D52A1"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Συμβολή στην επιμήκυνση της τουριστικής περιόδου.</w:t>
      </w:r>
    </w:p>
    <w:p w14:paraId="3F27DB1B"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Τόνωση της εξωστρέφειας</w:t>
      </w:r>
    </w:p>
    <w:p w14:paraId="770D74DF" w14:textId="77777777" w:rsidR="00682AA2" w:rsidRPr="00682AA2" w:rsidRDefault="00682AA2" w:rsidP="00917AB5">
      <w:pPr>
        <w:pStyle w:val="a8"/>
        <w:numPr>
          <w:ilvl w:val="1"/>
          <w:numId w:val="7"/>
        </w:numPr>
        <w:spacing w:before="120" w:after="120" w:line="240" w:lineRule="auto"/>
        <w:ind w:left="851" w:hanging="425"/>
        <w:contextualSpacing w:val="0"/>
        <w:jc w:val="both"/>
        <w:rPr>
          <w:rStyle w:val="ab"/>
          <w:rFonts w:cstheme="minorHAnsi"/>
          <w:b w:val="0"/>
          <w:bCs w:val="0"/>
        </w:rPr>
      </w:pPr>
      <w:r w:rsidRPr="00682AA2">
        <w:rPr>
          <w:rStyle w:val="ab"/>
          <w:rFonts w:cstheme="minorHAnsi"/>
          <w:b w:val="0"/>
          <w:bCs w:val="0"/>
        </w:rPr>
        <w:t>Βελτίωση των τεχνικών υποδομών για την εξυπηρέτηση του τοπικού πληθυσμού</w:t>
      </w:r>
    </w:p>
    <w:p w14:paraId="5A497596" w14:textId="77777777" w:rsidR="00682AA2" w:rsidRDefault="00682AA2" w:rsidP="00682AA2">
      <w:pPr>
        <w:rPr>
          <w:rStyle w:val="ab"/>
          <w:rFonts w:cstheme="minorHAnsi"/>
        </w:rPr>
      </w:pPr>
    </w:p>
    <w:p w14:paraId="4F30EEF5" w14:textId="77777777" w:rsidR="00682AA2" w:rsidRPr="00655F34" w:rsidRDefault="00682AA2" w:rsidP="00682AA2">
      <w:pPr>
        <w:rPr>
          <w:rStyle w:val="ab"/>
          <w:rFonts w:cstheme="minorHAnsi"/>
        </w:rPr>
      </w:pPr>
      <w:r w:rsidRPr="00655F34">
        <w:rPr>
          <w:rStyle w:val="ab"/>
          <w:rFonts w:cstheme="minorHAnsi"/>
        </w:rPr>
        <w:t>Δικαιούχοι</w:t>
      </w:r>
    </w:p>
    <w:p w14:paraId="41CDF39B" w14:textId="2E8DF96B" w:rsidR="00682AA2" w:rsidRPr="00655F34" w:rsidRDefault="00682AA2" w:rsidP="0021749F">
      <w:pPr>
        <w:pStyle w:val="a8"/>
        <w:numPr>
          <w:ilvl w:val="0"/>
          <w:numId w:val="6"/>
        </w:numPr>
        <w:spacing w:before="40" w:after="80" w:line="276" w:lineRule="auto"/>
        <w:contextualSpacing w:val="0"/>
        <w:jc w:val="both"/>
        <w:rPr>
          <w:lang w:eastAsia="el-GR"/>
        </w:rPr>
      </w:pPr>
      <w:r w:rsidRPr="00655F34">
        <w:rPr>
          <w:rFonts w:cstheme="minorHAnsi"/>
        </w:rPr>
        <w:t>ΟΤΑ Α’ &amp; Β’ βαθμού και φορείς τους</w:t>
      </w:r>
    </w:p>
    <w:p w14:paraId="1507644B" w14:textId="15DC8D2D" w:rsidR="00682AA2" w:rsidRPr="00135E97" w:rsidRDefault="00BD2DC0" w:rsidP="00682AA2">
      <w:pPr>
        <w:pStyle w:val="3"/>
      </w:pPr>
      <w:r w:rsidRPr="00135E97">
        <w:t>Δράση</w:t>
      </w:r>
      <w:r w:rsidR="00682AA2" w:rsidRPr="00135E97">
        <w:t xml:space="preserve"> 4.2.2.3 - Υποδομές και Υπηρεσίες για τη βελτίωση της ποιότητας ζωής στις αλιευτικές περιοχές</w:t>
      </w:r>
    </w:p>
    <w:p w14:paraId="579F42B3" w14:textId="77777777" w:rsidR="00682AA2" w:rsidRPr="00655F34" w:rsidRDefault="00682AA2" w:rsidP="00533575">
      <w:pPr>
        <w:spacing w:before="60" w:after="60" w:line="240" w:lineRule="auto"/>
        <w:jc w:val="both"/>
        <w:rPr>
          <w:rFonts w:cstheme="minorHAnsi"/>
        </w:rPr>
      </w:pPr>
      <w:r w:rsidRPr="00655F34">
        <w:rPr>
          <w:rFonts w:cstheme="minorHAnsi"/>
        </w:rPr>
        <w:t xml:space="preserve">Η παρούσα δράση αφορά παρεμβάσεις ολοκληρωμένης αναβάθμισης των επιλεγμένων παραλιακών μετώπων και οικισμών, τα οποία εκτιμάται ότι χρήζουν παρεμβάσεων με στόχο την ποιοτική και πολιτιστική  αναβάθμιση των περιοχών αυτών. </w:t>
      </w:r>
    </w:p>
    <w:p w14:paraId="13CEA260" w14:textId="77777777" w:rsidR="00682AA2" w:rsidRPr="00655F34" w:rsidRDefault="00682AA2" w:rsidP="00533575">
      <w:pPr>
        <w:spacing w:before="60" w:after="60" w:line="240" w:lineRule="auto"/>
        <w:jc w:val="both"/>
        <w:rPr>
          <w:rFonts w:cstheme="minorHAnsi"/>
        </w:rPr>
      </w:pPr>
      <w:r w:rsidRPr="00655F34">
        <w:rPr>
          <w:rFonts w:cstheme="minorHAnsi"/>
        </w:rPr>
        <w:t>Στόχος είναι να αναδειχθεί  η φυσική ομορφιά τους, αφού τα έργα θα γίνουν με απόλυτο σεβασμό στο φυσικό περιβάλλον. Επίσης είναι απαραίτητη η ενδυνάμωση της πολιτιστικής δραστηριότητας, έτσι ώστε τόσο οι ντόπιοι κάτοικοι, όσο και οι επισκέπτες του νησιού να απολαμβάνουν τη διαμονή τους και να έχουν την ευκαιρία να γνωρίσουν με διαφορετικό τρόπο τις συγκεκριμένες περιοχές.</w:t>
      </w:r>
    </w:p>
    <w:p w14:paraId="7937EC14" w14:textId="77777777" w:rsidR="00682AA2" w:rsidRPr="00655F34" w:rsidRDefault="00682AA2" w:rsidP="00533575">
      <w:pPr>
        <w:spacing w:before="60" w:after="60" w:line="240" w:lineRule="auto"/>
        <w:jc w:val="both"/>
        <w:rPr>
          <w:rFonts w:cstheme="minorHAnsi"/>
        </w:rPr>
      </w:pPr>
      <w:r w:rsidRPr="00655F34">
        <w:rPr>
          <w:rFonts w:cstheme="minorHAnsi"/>
        </w:rPr>
        <w:t>Ενδεικτικά αναφέρονται οι παρακάτω παρεμβάσεις:</w:t>
      </w:r>
    </w:p>
    <w:p w14:paraId="56AB21D8"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Αναβάθμιση δικτύων ηλεκτροφωτισμού</w:t>
      </w:r>
    </w:p>
    <w:p w14:paraId="7E3E41BE"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Δημιουργία πεζόδρομων</w:t>
      </w:r>
    </w:p>
    <w:p w14:paraId="356D13E7"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Σημεία φωτισμού (δημιουργία νέων και ενεργειακή αναβάθμιση υφισταμένων)</w:t>
      </w:r>
    </w:p>
    <w:p w14:paraId="34A164C1"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 xml:space="preserve">Πλακοστρώσεις – επισκευή πλακοστρώσεων δρόμων – πλατειών </w:t>
      </w:r>
    </w:p>
    <w:p w14:paraId="2EA2FFCE" w14:textId="27271274"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lastRenderedPageBreak/>
        <w:t xml:space="preserve">Κοινωφελή – Πολιτιστικά κτίρια (βιβλιοθήκες, πολιτιστικά κέντρα, </w:t>
      </w:r>
      <w:r w:rsidR="00A81E7F" w:rsidRPr="00655F34">
        <w:rPr>
          <w:rFonts w:cstheme="minorHAnsi"/>
        </w:rPr>
        <w:t>κ.λπ.</w:t>
      </w:r>
      <w:r w:rsidRPr="00655F34">
        <w:rPr>
          <w:rFonts w:cstheme="minorHAnsi"/>
        </w:rPr>
        <w:t>)</w:t>
      </w:r>
    </w:p>
    <w:p w14:paraId="3E3C4473"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Βελτίωση βιολογικών καθαρισμών</w:t>
      </w:r>
    </w:p>
    <w:p w14:paraId="291AB59D"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Αποκατάσταση διάβρωσης ακτών</w:t>
      </w:r>
    </w:p>
    <w:p w14:paraId="00B6069B" w14:textId="77777777" w:rsidR="00682AA2" w:rsidRPr="00655F34" w:rsidRDefault="00682AA2" w:rsidP="00533575">
      <w:pPr>
        <w:pStyle w:val="a8"/>
        <w:numPr>
          <w:ilvl w:val="0"/>
          <w:numId w:val="10"/>
        </w:numPr>
        <w:spacing w:before="60" w:after="60" w:line="240" w:lineRule="auto"/>
        <w:jc w:val="both"/>
        <w:rPr>
          <w:rFonts w:cstheme="minorHAnsi"/>
        </w:rPr>
      </w:pPr>
      <w:r w:rsidRPr="00655F34">
        <w:rPr>
          <w:rFonts w:cstheme="minorHAnsi"/>
        </w:rPr>
        <w:t>Δράσεις πολιτικής προστασίας κ.α.</w:t>
      </w:r>
    </w:p>
    <w:p w14:paraId="62280F1F" w14:textId="77777777" w:rsidR="00682AA2" w:rsidRDefault="00682AA2" w:rsidP="00533575">
      <w:pPr>
        <w:autoSpaceDE w:val="0"/>
        <w:autoSpaceDN w:val="0"/>
        <w:adjustRightInd w:val="0"/>
        <w:spacing w:before="60" w:after="60" w:line="240" w:lineRule="auto"/>
        <w:jc w:val="both"/>
        <w:rPr>
          <w:rFonts w:cstheme="minorHAnsi"/>
        </w:rPr>
      </w:pPr>
    </w:p>
    <w:p w14:paraId="35D8F58D" w14:textId="77777777" w:rsidR="00682AA2" w:rsidRPr="00655F34" w:rsidRDefault="00682AA2" w:rsidP="00533575">
      <w:pPr>
        <w:autoSpaceDE w:val="0"/>
        <w:autoSpaceDN w:val="0"/>
        <w:adjustRightInd w:val="0"/>
        <w:spacing w:before="60" w:after="60" w:line="240" w:lineRule="auto"/>
        <w:jc w:val="both"/>
        <w:rPr>
          <w:rFonts w:cstheme="minorHAnsi"/>
          <w:color w:val="000000" w:themeColor="text1"/>
        </w:rPr>
      </w:pPr>
      <w:r w:rsidRPr="000E434A">
        <w:rPr>
          <w:rFonts w:cstheme="minorHAnsi"/>
          <w:color w:val="000000" w:themeColor="text1"/>
        </w:rPr>
        <w:t xml:space="preserve">Το μέγιστο ποσοστό ενίσχυσης μπορεί να ανέλθει έως και το </w:t>
      </w:r>
      <w:r w:rsidRPr="000E434A">
        <w:rPr>
          <w:rFonts w:cstheme="minorHAnsi"/>
          <w:b/>
          <w:color w:val="000000" w:themeColor="text1"/>
        </w:rPr>
        <w:t>100%</w:t>
      </w:r>
      <w:r w:rsidRPr="000E434A">
        <w:rPr>
          <w:rFonts w:cstheme="minorHAnsi"/>
          <w:color w:val="000000" w:themeColor="text1"/>
        </w:rPr>
        <w:t xml:space="preserve"> των επιλέξιμων δαπανών</w:t>
      </w:r>
      <w:r w:rsidRPr="00655F34">
        <w:rPr>
          <w:rFonts w:cstheme="minorHAnsi"/>
          <w:color w:val="000000" w:themeColor="text1"/>
        </w:rPr>
        <w:t>.</w:t>
      </w:r>
    </w:p>
    <w:p w14:paraId="5F50E6A1" w14:textId="77777777" w:rsidR="00682AA2" w:rsidRDefault="00682AA2" w:rsidP="00533575">
      <w:pPr>
        <w:autoSpaceDE w:val="0"/>
        <w:autoSpaceDN w:val="0"/>
        <w:adjustRightInd w:val="0"/>
        <w:spacing w:before="60" w:after="60" w:line="240" w:lineRule="auto"/>
        <w:jc w:val="both"/>
        <w:rPr>
          <w:rFonts w:cstheme="minorHAnsi"/>
        </w:rPr>
      </w:pPr>
    </w:p>
    <w:p w14:paraId="3DACA879" w14:textId="77777777" w:rsidR="00682AA2" w:rsidRPr="00655F34" w:rsidRDefault="00682AA2" w:rsidP="00533575">
      <w:pPr>
        <w:autoSpaceDE w:val="0"/>
        <w:autoSpaceDN w:val="0"/>
        <w:adjustRightInd w:val="0"/>
        <w:spacing w:before="60" w:after="60" w:line="240" w:lineRule="auto"/>
        <w:jc w:val="both"/>
        <w:rPr>
          <w:rFonts w:cstheme="minorHAnsi"/>
        </w:rPr>
      </w:pPr>
      <w:r w:rsidRPr="00655F34">
        <w:rPr>
          <w:rFonts w:cstheme="minorHAnsi"/>
        </w:rPr>
        <w:t>Ο Φόρος Προστιθέμενης Αξίας (ΦΠΑ) δεν είναι επιλέξιμος, εκτός της περίπτωσης που δεν είναι ανακτήσιμος δυνάμει της εθνικής νομοθεσίας για τον ΦΠΑ (άρθρο 69§3γ του Καν. 1303/2013).</w:t>
      </w:r>
    </w:p>
    <w:p w14:paraId="23C7F8B5" w14:textId="77777777" w:rsidR="00682AA2" w:rsidRPr="00655F34" w:rsidRDefault="00682AA2" w:rsidP="00533575">
      <w:pPr>
        <w:tabs>
          <w:tab w:val="left" w:pos="8192"/>
        </w:tabs>
        <w:spacing w:before="40" w:after="80" w:line="276" w:lineRule="auto"/>
        <w:jc w:val="both"/>
        <w:rPr>
          <w:rStyle w:val="ab"/>
          <w:rFonts w:cstheme="minorHAnsi"/>
        </w:rPr>
      </w:pPr>
    </w:p>
    <w:p w14:paraId="499D0DEC" w14:textId="77777777" w:rsidR="00682AA2" w:rsidRPr="00655F34" w:rsidRDefault="00682AA2" w:rsidP="00682AA2">
      <w:pPr>
        <w:tabs>
          <w:tab w:val="left" w:pos="8192"/>
        </w:tabs>
        <w:spacing w:before="40" w:after="80" w:line="276" w:lineRule="auto"/>
        <w:rPr>
          <w:rStyle w:val="ab"/>
          <w:rFonts w:cstheme="minorHAnsi"/>
        </w:rPr>
      </w:pPr>
      <w:r w:rsidRPr="00655F34">
        <w:rPr>
          <w:rStyle w:val="ab"/>
          <w:rFonts w:cstheme="minorHAnsi"/>
        </w:rPr>
        <w:t>Στόχοι</w:t>
      </w:r>
    </w:p>
    <w:p w14:paraId="292BEC3B" w14:textId="77777777" w:rsidR="00682AA2" w:rsidRPr="00655F34" w:rsidRDefault="00682AA2" w:rsidP="00682AA2">
      <w:pPr>
        <w:pStyle w:val="aa"/>
        <w:tabs>
          <w:tab w:val="left" w:pos="720"/>
        </w:tabs>
        <w:spacing w:before="60" w:after="60" w:line="240" w:lineRule="auto"/>
        <w:ind w:right="26"/>
        <w:rPr>
          <w:rFonts w:cstheme="minorHAnsi"/>
          <w:szCs w:val="22"/>
        </w:rPr>
      </w:pPr>
      <w:r w:rsidRPr="00655F34">
        <w:rPr>
          <w:rFonts w:cstheme="minorHAnsi"/>
        </w:rPr>
        <w:t xml:space="preserve">    Η δράση αυτή εξυπηρετεί άμεσα δύο (2) από τις τρεις (3) θεματικές κατευθύνσεις:</w:t>
      </w:r>
    </w:p>
    <w:p w14:paraId="15125094" w14:textId="77777777" w:rsidR="00682AA2" w:rsidRPr="00655F34" w:rsidRDefault="00682AA2" w:rsidP="00917AB5">
      <w:pPr>
        <w:numPr>
          <w:ilvl w:val="0"/>
          <w:numId w:val="13"/>
        </w:numPr>
        <w:tabs>
          <w:tab w:val="clear" w:pos="1080"/>
        </w:tabs>
        <w:spacing w:before="60" w:after="60" w:line="240" w:lineRule="auto"/>
        <w:ind w:left="851"/>
        <w:jc w:val="both"/>
        <w:rPr>
          <w:rFonts w:cstheme="minorHAnsi"/>
        </w:rPr>
      </w:pPr>
      <w:r w:rsidRPr="00655F34">
        <w:rPr>
          <w:rFonts w:cstheme="minorHAnsi"/>
        </w:rPr>
        <w:t>Διαφοροποίηση και ενδυνάμωση της τοπικής οικονομίας</w:t>
      </w:r>
    </w:p>
    <w:p w14:paraId="7AA9F9A1" w14:textId="77777777" w:rsidR="00682AA2" w:rsidRPr="00655F34" w:rsidRDefault="00682AA2" w:rsidP="00917AB5">
      <w:pPr>
        <w:numPr>
          <w:ilvl w:val="0"/>
          <w:numId w:val="13"/>
        </w:numPr>
        <w:tabs>
          <w:tab w:val="clear" w:pos="1080"/>
        </w:tabs>
        <w:spacing w:before="60" w:after="60" w:line="240" w:lineRule="auto"/>
        <w:ind w:left="851"/>
        <w:jc w:val="both"/>
        <w:rPr>
          <w:rFonts w:cstheme="minorHAnsi"/>
        </w:rPr>
      </w:pPr>
      <w:r w:rsidRPr="00655F34">
        <w:rPr>
          <w:rFonts w:cstheme="minorHAnsi"/>
        </w:rPr>
        <w:t>Βελτίωση των συνθηκών διαβίωσης και ποιότητας ζωής του τοπικού πληθυσμού</w:t>
      </w:r>
    </w:p>
    <w:p w14:paraId="65DA9AB5" w14:textId="77777777" w:rsidR="00682AA2" w:rsidRDefault="00682AA2" w:rsidP="00682AA2">
      <w:pPr>
        <w:spacing w:before="60" w:after="60" w:line="240" w:lineRule="auto"/>
        <w:rPr>
          <w:rFonts w:cstheme="minorHAnsi"/>
        </w:rPr>
      </w:pPr>
      <w:r w:rsidRPr="00655F34">
        <w:rPr>
          <w:rFonts w:cstheme="minorHAnsi"/>
        </w:rPr>
        <w:t xml:space="preserve">   </w:t>
      </w:r>
    </w:p>
    <w:p w14:paraId="0E6E1076" w14:textId="77777777" w:rsidR="00682AA2" w:rsidRPr="00655F34" w:rsidRDefault="00682AA2" w:rsidP="00682AA2">
      <w:pPr>
        <w:spacing w:before="60" w:after="60" w:line="240" w:lineRule="auto"/>
        <w:rPr>
          <w:rFonts w:cstheme="minorHAnsi"/>
        </w:rPr>
      </w:pPr>
      <w:r w:rsidRPr="00655F34">
        <w:rPr>
          <w:rFonts w:cstheme="minorHAnsi"/>
        </w:rPr>
        <w:t>Επίσης η δράση παρουσιάζει συνάφεια με τους εξής ειδικούς στόχους:</w:t>
      </w:r>
    </w:p>
    <w:p w14:paraId="2F7A3843"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 xml:space="preserve">Αύξηση της </w:t>
      </w:r>
      <w:proofErr w:type="spellStart"/>
      <w:r w:rsidRPr="00655F34">
        <w:rPr>
          <w:rFonts w:cstheme="minorHAnsi"/>
          <w:color w:val="000000" w:themeColor="text1"/>
        </w:rPr>
        <w:t>επισκεψιμότητας</w:t>
      </w:r>
      <w:proofErr w:type="spellEnd"/>
      <w:r w:rsidRPr="00655F34">
        <w:rPr>
          <w:rFonts w:cstheme="minorHAnsi"/>
          <w:color w:val="000000" w:themeColor="text1"/>
        </w:rPr>
        <w:t xml:space="preserve"> των περιοχών παρέμβασης.</w:t>
      </w:r>
    </w:p>
    <w:p w14:paraId="7ECD416C"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Η προβολή προώθηση των συγκριτικών πλεονεκτημάτων των περιοχών για την αύξηση του τουριστικού ρεύματος</w:t>
      </w:r>
    </w:p>
    <w:p w14:paraId="2353B955"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Ορθολογική αξιοποίηση φυσικών και πολιτιστικών πόρων</w:t>
      </w:r>
    </w:p>
    <w:p w14:paraId="5DF9B756"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Προστασία φυσικού περιβάλλοντος</w:t>
      </w:r>
    </w:p>
    <w:p w14:paraId="4FFB46B1"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Συγκράτηση του πληθυσμού στην ύπαιθρο</w:t>
      </w:r>
    </w:p>
    <w:p w14:paraId="75D3D614"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 xml:space="preserve">Βελτίωση του εισοδήματος των κατοίκων της περιοχής </w:t>
      </w:r>
    </w:p>
    <w:p w14:paraId="5AC8BF0A" w14:textId="77777777" w:rsidR="00682AA2" w:rsidRPr="00655F34" w:rsidRDefault="00682AA2" w:rsidP="00917AB5">
      <w:pPr>
        <w:numPr>
          <w:ilvl w:val="0"/>
          <w:numId w:val="14"/>
        </w:numPr>
        <w:spacing w:before="60" w:after="60" w:line="240" w:lineRule="auto"/>
        <w:jc w:val="both"/>
        <w:rPr>
          <w:rFonts w:cstheme="minorHAnsi"/>
          <w:color w:val="000000" w:themeColor="text1"/>
        </w:rPr>
      </w:pPr>
      <w:r w:rsidRPr="00655F34">
        <w:rPr>
          <w:rFonts w:cstheme="minorHAnsi"/>
          <w:color w:val="000000" w:themeColor="text1"/>
        </w:rPr>
        <w:t>Βελτίωση των τεχνικών υποδομών για την εξυπηρέτηση του τοπικού πληθυσμού</w:t>
      </w:r>
    </w:p>
    <w:p w14:paraId="6255D38C" w14:textId="77777777" w:rsidR="00682AA2" w:rsidRPr="00655F34" w:rsidRDefault="00682AA2" w:rsidP="00682AA2">
      <w:pPr>
        <w:rPr>
          <w:rStyle w:val="ab"/>
          <w:rFonts w:cstheme="minorHAnsi"/>
          <w:b w:val="0"/>
          <w:bCs w:val="0"/>
        </w:rPr>
      </w:pPr>
    </w:p>
    <w:p w14:paraId="11A197CD" w14:textId="77777777" w:rsidR="00682AA2" w:rsidRPr="00655F34" w:rsidRDefault="00682AA2" w:rsidP="00682AA2">
      <w:pPr>
        <w:tabs>
          <w:tab w:val="left" w:pos="8192"/>
        </w:tabs>
        <w:spacing w:before="40" w:after="80" w:line="276" w:lineRule="auto"/>
        <w:rPr>
          <w:rStyle w:val="ab"/>
          <w:rFonts w:cstheme="minorHAnsi"/>
        </w:rPr>
      </w:pPr>
      <w:r w:rsidRPr="00655F34">
        <w:rPr>
          <w:rStyle w:val="ab"/>
          <w:rFonts w:cstheme="minorHAnsi"/>
        </w:rPr>
        <w:t>Δικαιούχοι</w:t>
      </w:r>
    </w:p>
    <w:p w14:paraId="3AA3AB92" w14:textId="16050FF7" w:rsidR="00FB1D61" w:rsidRPr="00FB1D61" w:rsidRDefault="00682AA2" w:rsidP="003A7C06">
      <w:pPr>
        <w:pStyle w:val="a8"/>
        <w:numPr>
          <w:ilvl w:val="0"/>
          <w:numId w:val="6"/>
        </w:numPr>
        <w:spacing w:before="40" w:after="80" w:line="276" w:lineRule="auto"/>
        <w:contextualSpacing w:val="0"/>
        <w:jc w:val="both"/>
      </w:pPr>
      <w:r w:rsidRPr="00655F34">
        <w:rPr>
          <w:rFonts w:cstheme="minorHAnsi"/>
        </w:rPr>
        <w:t>ΟΤΑ Α’ &amp; Β’ βαθμού και φορείς τους</w:t>
      </w:r>
    </w:p>
    <w:p w14:paraId="33F9D310" w14:textId="0CB160A1" w:rsidR="00FB1D61" w:rsidRPr="00FB1D61" w:rsidRDefault="00FB1D61" w:rsidP="00917AB5">
      <w:pPr>
        <w:pStyle w:val="10"/>
        <w:numPr>
          <w:ilvl w:val="0"/>
          <w:numId w:val="5"/>
        </w:numPr>
      </w:pPr>
      <w:bookmarkStart w:id="3" w:name="_Toc25656747"/>
      <w:r w:rsidRPr="00FB1D61">
        <w:t>Γενικοί και ειδικοί όροι επιλεξιμότητας</w:t>
      </w:r>
      <w:bookmarkEnd w:id="3"/>
      <w:r w:rsidRPr="00FB1D61">
        <w:t xml:space="preserve"> </w:t>
      </w:r>
    </w:p>
    <w:p w14:paraId="1222CA2F" w14:textId="4F9F4E3C" w:rsidR="00FB1D61" w:rsidRPr="00FB1D61" w:rsidRDefault="00FB1D61" w:rsidP="00917AB5">
      <w:pPr>
        <w:pStyle w:val="2"/>
        <w:numPr>
          <w:ilvl w:val="1"/>
          <w:numId w:val="5"/>
        </w:numPr>
      </w:pPr>
      <w:r w:rsidRPr="00FB1D61">
        <w:t xml:space="preserve">Γενικοί όροι επιλεξιμότητας </w:t>
      </w:r>
    </w:p>
    <w:p w14:paraId="66B232B1" w14:textId="6C6EB573" w:rsidR="00F54AA9" w:rsidRDefault="00FB1D61" w:rsidP="00533575">
      <w:pPr>
        <w:pStyle w:val="a8"/>
        <w:numPr>
          <w:ilvl w:val="0"/>
          <w:numId w:val="15"/>
        </w:numPr>
        <w:jc w:val="both"/>
      </w:pPr>
      <w:r w:rsidRPr="00FB1D61">
        <w:t xml:space="preserve">Ως </w:t>
      </w:r>
      <w:r w:rsidRPr="0009249C">
        <w:rPr>
          <w:bCs/>
        </w:rPr>
        <w:t>ημερομηνία έναρξης της επιλεξιμότητας των δαπανών ορίζεται η</w:t>
      </w:r>
      <w:r w:rsidRPr="00F54AA9">
        <w:rPr>
          <w:b/>
        </w:rPr>
        <w:t xml:space="preserve"> 01</w:t>
      </w:r>
      <w:r w:rsidR="004D160F">
        <w:rPr>
          <w:b/>
        </w:rPr>
        <w:t>/</w:t>
      </w:r>
      <w:r w:rsidRPr="00F54AA9">
        <w:rPr>
          <w:b/>
        </w:rPr>
        <w:t>01</w:t>
      </w:r>
      <w:r w:rsidR="004D160F">
        <w:rPr>
          <w:b/>
        </w:rPr>
        <w:t>/</w:t>
      </w:r>
      <w:r w:rsidRPr="00F54AA9">
        <w:rPr>
          <w:b/>
        </w:rPr>
        <w:t>2018</w:t>
      </w:r>
      <w:r w:rsidRPr="00FB1D61">
        <w:t>, εφόσον τηρούνται οι περιορισμοί που ορίζονται από το θεσμικό πλαίσιο περί μη περάτωσης του φυσικού αντικειμένου του έργου. Στις πράξεις όπου θα γίνει η χρήση της αναδρομικότητας της επιλεξιμότητας των  δαπανών θα πραγματοποιηθούν όλοι οι προβλεπόμενοι έλεγχοι των δημοσίων έργων (</w:t>
      </w:r>
      <w:proofErr w:type="spellStart"/>
      <w:r w:rsidRPr="00FB1D61">
        <w:t>προδημοπρασιακοί</w:t>
      </w:r>
      <w:proofErr w:type="spellEnd"/>
      <w:r w:rsidRPr="00FB1D61">
        <w:t xml:space="preserve">, </w:t>
      </w:r>
      <w:proofErr w:type="spellStart"/>
      <w:r w:rsidRPr="00FB1D61">
        <w:t>προσυμβατικοί</w:t>
      </w:r>
      <w:proofErr w:type="spellEnd"/>
      <w:r w:rsidRPr="00FB1D61">
        <w:t xml:space="preserve">, έλεγχοι συμβάσεων </w:t>
      </w:r>
      <w:r w:rsidR="00A81E7F" w:rsidRPr="00FB1D61">
        <w:t>κ.λπ.</w:t>
      </w:r>
      <w:r w:rsidRPr="00FB1D61">
        <w:t xml:space="preserve">) κατά το στάδιο της ένταξης της πράξης. </w:t>
      </w:r>
      <w:r w:rsidRPr="0009249C">
        <w:rPr>
          <w:bCs/>
        </w:rPr>
        <w:t>Ως ημερομηνία λήξης της προθεσμίας επιλεξιμότητας των δαπανών των προτεινόμενων πράξεων ορίζεται η</w:t>
      </w:r>
      <w:r w:rsidRPr="00F54AA9">
        <w:rPr>
          <w:b/>
        </w:rPr>
        <w:t xml:space="preserve"> </w:t>
      </w:r>
      <w:r w:rsidR="00BF5F22">
        <w:rPr>
          <w:b/>
        </w:rPr>
        <w:t>31</w:t>
      </w:r>
      <w:r w:rsidRPr="00F54AA9">
        <w:rPr>
          <w:b/>
        </w:rPr>
        <w:t>/</w:t>
      </w:r>
      <w:r w:rsidR="00BF5F22">
        <w:rPr>
          <w:b/>
        </w:rPr>
        <w:t>12</w:t>
      </w:r>
      <w:r w:rsidRPr="00F54AA9">
        <w:rPr>
          <w:b/>
        </w:rPr>
        <w:t>/2023</w:t>
      </w:r>
      <w:r w:rsidRPr="00FB1D61">
        <w:t xml:space="preserve">. Η ολοκλήρωση των προτεινόμενων πράξεων θα πρέπει να συντελεστεί έως την </w:t>
      </w:r>
      <w:r w:rsidR="00BF5F22" w:rsidRPr="00BF5F22">
        <w:rPr>
          <w:b/>
          <w:bCs/>
        </w:rPr>
        <w:t>30/06/2023</w:t>
      </w:r>
      <w:r w:rsidRPr="00FB1D61">
        <w:t xml:space="preserve">.  </w:t>
      </w:r>
    </w:p>
    <w:p w14:paraId="16796EB3" w14:textId="77777777" w:rsidR="00F54AA9" w:rsidRDefault="00FB1D61" w:rsidP="00533575">
      <w:pPr>
        <w:pStyle w:val="a8"/>
        <w:numPr>
          <w:ilvl w:val="0"/>
          <w:numId w:val="15"/>
        </w:numPr>
        <w:jc w:val="both"/>
      </w:pPr>
      <w:r w:rsidRPr="00FB1D61">
        <w:t xml:space="preserve">Πράξεις που έχουν περατωθεί φυσικά ή εκτελεστεί πλήρως δεν είναι επιλέξιμες, ανεξάρτητα εάν έχουν εκτελεστεί ή όχι οι σχετικές πληρωμές. </w:t>
      </w:r>
    </w:p>
    <w:p w14:paraId="1EC940FB" w14:textId="77777777" w:rsidR="006475D0" w:rsidRDefault="00FB1D61" w:rsidP="00533575">
      <w:pPr>
        <w:pStyle w:val="a8"/>
        <w:numPr>
          <w:ilvl w:val="0"/>
          <w:numId w:val="15"/>
        </w:numPr>
        <w:jc w:val="both"/>
      </w:pPr>
      <w:r w:rsidRPr="00FB1D61">
        <w:lastRenderedPageBreak/>
        <w:t xml:space="preserve">Οι </w:t>
      </w:r>
      <w:r w:rsidRPr="00F54AA9">
        <w:rPr>
          <w:b/>
        </w:rPr>
        <w:t>κανόνες επιλεξιμότητας</w:t>
      </w:r>
      <w:r w:rsidRPr="00FB1D61">
        <w:t xml:space="preserve"> των δαπανών των συγχρηματοδοτούμενων πράξεων προσδιορίζονται στην </w:t>
      </w:r>
      <w:r w:rsidRPr="00F54AA9">
        <w:rPr>
          <w:b/>
        </w:rPr>
        <w:t xml:space="preserve">με αρ. </w:t>
      </w:r>
      <w:proofErr w:type="spellStart"/>
      <w:r w:rsidRPr="00F54AA9">
        <w:rPr>
          <w:b/>
        </w:rPr>
        <w:t>πρωτ</w:t>
      </w:r>
      <w:proofErr w:type="spellEnd"/>
      <w:r w:rsidRPr="00F54AA9">
        <w:rPr>
          <w:b/>
        </w:rPr>
        <w:t>. 137675/ΕΥΘΥ1016/19-12-2018 (ΦΕΚ 5968/Β/31-12-2018)</w:t>
      </w:r>
      <w:r w:rsidRPr="00FB1D61">
        <w:t xml:space="preserve">, αντικατάσταση της </w:t>
      </w:r>
      <w:proofErr w:type="spellStart"/>
      <w:r w:rsidRPr="00FB1D61">
        <w:t>υπ</w:t>
      </w:r>
      <w:proofErr w:type="spellEnd"/>
      <w:r w:rsidRPr="00FB1D61">
        <w:t xml:space="preserve">΄ </w:t>
      </w:r>
      <w:proofErr w:type="spellStart"/>
      <w:r w:rsidRPr="00FB1D61">
        <w:t>αριθμ</w:t>
      </w:r>
      <w:proofErr w:type="spellEnd"/>
      <w:r w:rsidRPr="00FB1D61">
        <w:t xml:space="preserve">. 110427/ΕΥΘΥ/1020/20.10.2016 (ΦΕΚ 3521/Β/01.11.16) Υπουργικής Απόφασης με τίτλο «Τροποποίηση και αντικατάσταση της υπ’ αριθ. 81986/ΕΥΘΥ712/31.07.2015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(ΥΑΕΚΕΔ). </w:t>
      </w:r>
    </w:p>
    <w:p w14:paraId="11F1BF28" w14:textId="77777777" w:rsidR="00F5744C" w:rsidRPr="003A7C06" w:rsidRDefault="00FB1D61" w:rsidP="00F5744C">
      <w:pPr>
        <w:pStyle w:val="a8"/>
        <w:numPr>
          <w:ilvl w:val="0"/>
          <w:numId w:val="15"/>
        </w:numPr>
        <w:jc w:val="both"/>
      </w:pPr>
      <w:r w:rsidRPr="00FB1D61">
        <w:t xml:space="preserve">Σε περίπτωση που μια πράξη εξετάζεται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προκειμένου να επιβεβαιωθεί η μη κρατική ενίσχυση, πρέπει κατά την υποβολή των προτάσεων οι δυνητικοί δικαιούχοι να υποβάλλουν στοιχεία τα οποία διασφαλίζουν είτε ότι η πρότασή τους </w:t>
      </w:r>
      <w:r w:rsidRPr="006475D0">
        <w:rPr>
          <w:u w:val="single"/>
        </w:rPr>
        <w:t>δεν αποτελεί οικονομική δραστηριότητα</w:t>
      </w:r>
      <w:r w:rsidRPr="00FB1D61">
        <w:t xml:space="preserve">, είτε (στην περίπτωση που αποτελεί οικονομική δραστηριότητα) ότι η χρηματοδότηση του έργου </w:t>
      </w:r>
      <w:r w:rsidRPr="006475D0">
        <w:rPr>
          <w:u w:val="single"/>
        </w:rPr>
        <w:t xml:space="preserve">δε </w:t>
      </w:r>
      <w:r w:rsidRPr="009A7341">
        <w:rPr>
          <w:u w:val="single"/>
        </w:rPr>
        <w:t>δίνει</w:t>
      </w:r>
      <w:r w:rsidR="00C56EC3" w:rsidRPr="003A7C06">
        <w:rPr>
          <w:u w:val="single"/>
        </w:rPr>
        <w:t xml:space="preserve"> πλεονέκτημα στους δικαιούχους και δεν απειλεί να νοθεύσεις τον ανταγωνισμό ή να έχει επιπτώσεις στις συναλλαγές.</w:t>
      </w:r>
    </w:p>
    <w:p w14:paraId="3C387FCB" w14:textId="3562B40D" w:rsidR="006475D0" w:rsidRDefault="00FB1D61" w:rsidP="003A7C06">
      <w:pPr>
        <w:pStyle w:val="a8"/>
        <w:ind w:left="1003"/>
        <w:jc w:val="both"/>
      </w:pPr>
      <w:r w:rsidRPr="00FB1D61">
        <w:t xml:space="preserve">Εφόσον τα παραπάνω δεν μπορούν να αποδειχθούν, τότε θα πρέπει να εξεταστεί η μικρή επίπτωση στις συναλλαγές. Βάση της ως άνω αναφερόμενης Ανακοίνωσης, ορισμένες δραστηριότητες έχουν καθαρά </w:t>
      </w:r>
      <w:r w:rsidRPr="009A7341">
        <w:rPr>
          <w:u w:val="single"/>
        </w:rPr>
        <w:t>τοπικό αντίκτυπο</w:t>
      </w:r>
      <w:r w:rsidRPr="00FB1D61">
        <w:t xml:space="preserve"> και κατά συνέπεια δεν επηρεάζουν καθόλου τις συναλλαγές μεταξύ κρατών μελών. Ειδικότερα, όταν ο δικαιούχος παρέχει αγαθά ή υπηρεσίες σε μια περιορισμένη περιοχή ενός κράτους μέλους και είναι απίθανο να προσελκύσει πελάτες από άλλα κράτη μέλη, η δράση δεν έχει παρά οριακές επιπτώσεις στις συνθήκες διασυνοριακών επενδύσεων ή εγκατάστασης και υπάρχει το πολύ ένας αμελητέος αντίκτυπος στις αγορές και στους καταναλωτές σε γειτονικά κράτη </w:t>
      </w:r>
      <w:r w:rsidR="002A5F3F" w:rsidRPr="00A13655">
        <w:t>-</w:t>
      </w:r>
      <w:r w:rsidR="002A5F3F" w:rsidRPr="00FB1D61">
        <w:t xml:space="preserve"> </w:t>
      </w:r>
      <w:r w:rsidRPr="00FB1D61">
        <w:t xml:space="preserve">μέλη.  </w:t>
      </w:r>
    </w:p>
    <w:p w14:paraId="07DAF054" w14:textId="75C98F51" w:rsidR="00FB1D61" w:rsidRPr="002D7451" w:rsidRDefault="00FB1D61" w:rsidP="00533575">
      <w:pPr>
        <w:pStyle w:val="a8"/>
        <w:numPr>
          <w:ilvl w:val="0"/>
          <w:numId w:val="15"/>
        </w:numPr>
        <w:jc w:val="both"/>
      </w:pPr>
      <w:r w:rsidRPr="002D7451">
        <w:t xml:space="preserve">Σε περίπτωση που το σύνολο ή μέρος της Πράξης χρηματοδοτείται στο πλαίσιο του Κανονισμού 651/2014 (ΓΑΚ) και για τον προσδιορισμό του ποσού/έντασης ενίσχυσης λαμβάνεται υπόψη το έλλειμμα χρηματοδότησης που προσδιορίζεται μέσω χρηματοοικονομικής ανάλυσης, πρέπει κατά τη διάρκεια ζωής του έργου να προκύπτουν λειτουργικά έσοδα μεγαλύτερα ή ίσα από τις λειτουργικές δαπάνες. </w:t>
      </w:r>
    </w:p>
    <w:p w14:paraId="75427977" w14:textId="0ECA291F" w:rsidR="00FB1D61" w:rsidRDefault="00FB1D61" w:rsidP="00FB1D61">
      <w:pPr>
        <w:rPr>
          <w:b/>
        </w:rPr>
      </w:pPr>
      <w:r w:rsidRPr="00FB1D61">
        <w:rPr>
          <w:b/>
        </w:rPr>
        <w:t xml:space="preserve"> </w:t>
      </w:r>
    </w:p>
    <w:p w14:paraId="7C984693" w14:textId="77777777" w:rsidR="000C13B3" w:rsidRPr="00FB1D61" w:rsidRDefault="000C13B3" w:rsidP="00FB1D61"/>
    <w:p w14:paraId="123AB7DB" w14:textId="77777777" w:rsidR="00FB1D61" w:rsidRPr="00FB1D61" w:rsidRDefault="00FB1D61" w:rsidP="00FB1D61">
      <w:pPr>
        <w:rPr>
          <w:b/>
        </w:rPr>
      </w:pPr>
      <w:r w:rsidRPr="00FB1D61">
        <w:rPr>
          <w:b/>
        </w:rPr>
        <w:t xml:space="preserve">4.2 Ειδικοί όροι επιλεξιμότητας </w:t>
      </w:r>
    </w:p>
    <w:p w14:paraId="71ABF624" w14:textId="63C2E4D5" w:rsidR="00FB1D61" w:rsidRPr="00FB1D61" w:rsidRDefault="00FB1D61" w:rsidP="00533575">
      <w:pPr>
        <w:pStyle w:val="a8"/>
        <w:numPr>
          <w:ilvl w:val="0"/>
          <w:numId w:val="16"/>
        </w:numPr>
        <w:jc w:val="both"/>
      </w:pPr>
      <w:r w:rsidRPr="00FB1D61">
        <w:t xml:space="preserve">Η πράξη μπορεί να υλοποιηθεί μόνο στην περιοχή παρέμβασης του Τ.Π. CLLD / LEADER Αλιείας Ν. </w:t>
      </w:r>
      <w:r w:rsidR="00CF6B16">
        <w:t>Χίου</w:t>
      </w:r>
      <w:r w:rsidRPr="00FB1D61">
        <w:t xml:space="preserve"> όπως αυτή παρουσιάζεται στην Ενότητα 2.2. </w:t>
      </w:r>
    </w:p>
    <w:p w14:paraId="3D2FFBE1" w14:textId="25D5F823" w:rsidR="00850FA5" w:rsidRDefault="00FB1D61" w:rsidP="007F0A74">
      <w:pPr>
        <w:pStyle w:val="a8"/>
        <w:numPr>
          <w:ilvl w:val="0"/>
          <w:numId w:val="16"/>
        </w:numPr>
        <w:jc w:val="both"/>
      </w:pPr>
      <w:r w:rsidRPr="00FB1D61">
        <w:t xml:space="preserve">Η Πράξη πρέπει να εμπίπτει στην προτεραιότητα, το θεματικό στόχο, το μέτρο και τον ειδικό στόχο του Επιχειρησιακού Προγράμματος ΕΠΑΛΘ 2014 </w:t>
      </w:r>
      <w:r w:rsidR="002A5F3F" w:rsidRPr="00A13655">
        <w:t>-</w:t>
      </w:r>
      <w:r w:rsidR="002A5F3F" w:rsidRPr="00FB1D61">
        <w:t xml:space="preserve"> </w:t>
      </w:r>
      <w:r w:rsidRPr="00FB1D61">
        <w:t xml:space="preserve">2020 καθώς και στις θεματικές κατευθύνσεις, τους στρατηγικούς και ειδικούς στόχους του Τ.Π. CLLD / LEADER Αλιείας Ν. </w:t>
      </w:r>
      <w:r w:rsidR="00CF6B16">
        <w:t>Χίου</w:t>
      </w:r>
      <w:r w:rsidRPr="00FB1D61">
        <w:t xml:space="preserve"> όπως αναφέρονται στο εγκεκριμένο αναμορφωμένο Τοπικό Πρόγραμμα CLLD/LEADER Αλιείας Ν. </w:t>
      </w:r>
      <w:r w:rsidR="00CF6B16">
        <w:t>Χίου</w:t>
      </w:r>
      <w:r w:rsidRPr="00FB1D61">
        <w:t xml:space="preserve"> και παρουσιάζονται στην Ενότητα 2.1.</w:t>
      </w:r>
    </w:p>
    <w:p w14:paraId="48DE9FEB" w14:textId="77777777" w:rsidR="00246C36" w:rsidRDefault="00246C36" w:rsidP="00850FA5">
      <w:pPr>
        <w:jc w:val="both"/>
      </w:pPr>
      <w:r>
        <w:lastRenderedPageBreak/>
        <w:t>Σχετικά Συνημμένα:</w:t>
      </w:r>
    </w:p>
    <w:p w14:paraId="2EA7A8D4" w14:textId="6BAE4353" w:rsidR="00FB1D61" w:rsidRPr="007F02C2" w:rsidRDefault="007F02C2" w:rsidP="00A23C76">
      <w:pPr>
        <w:pStyle w:val="a8"/>
        <w:numPr>
          <w:ilvl w:val="0"/>
          <w:numId w:val="34"/>
        </w:numPr>
        <w:jc w:val="both"/>
        <w:rPr>
          <w:b/>
        </w:rPr>
      </w:pPr>
      <w:r w:rsidRPr="007F02C2">
        <w:t>15. ΥΠΑΣΥΔ - ΥΑΕΚΕΔ 2014-2020_ΦΕΚ_Β_5968_31.12.18</w:t>
      </w:r>
      <w:r w:rsidR="00FB1D61" w:rsidRPr="00FB1D61">
        <w:t xml:space="preserve"> </w:t>
      </w:r>
      <w:r w:rsidR="00FB1D61" w:rsidRPr="007F02C2">
        <w:rPr>
          <w:b/>
        </w:rPr>
        <w:t xml:space="preserve"> </w:t>
      </w:r>
    </w:p>
    <w:p w14:paraId="1426D753" w14:textId="77777777" w:rsidR="00246C36" w:rsidRPr="00FB1D61" w:rsidRDefault="00246C36" w:rsidP="00850FA5">
      <w:pPr>
        <w:jc w:val="both"/>
      </w:pPr>
    </w:p>
    <w:p w14:paraId="71049BFD" w14:textId="494D6C78" w:rsidR="00FB1D61" w:rsidRPr="00FB1D61" w:rsidRDefault="00FB1D61" w:rsidP="00917AB5">
      <w:pPr>
        <w:pStyle w:val="10"/>
        <w:numPr>
          <w:ilvl w:val="0"/>
          <w:numId w:val="5"/>
        </w:numPr>
      </w:pPr>
      <w:bookmarkStart w:id="4" w:name="_Toc25656748"/>
      <w:r w:rsidRPr="00FB1D61">
        <w:t>Εύλογο κόστος</w:t>
      </w:r>
      <w:bookmarkEnd w:id="4"/>
      <w:r w:rsidRPr="00FB1D61">
        <w:t xml:space="preserve"> </w:t>
      </w:r>
    </w:p>
    <w:p w14:paraId="58E123FB" w14:textId="77777777" w:rsidR="00FB1D61" w:rsidRPr="00FB1D61" w:rsidRDefault="00FB1D61" w:rsidP="00533575">
      <w:pPr>
        <w:jc w:val="both"/>
      </w:pPr>
      <w:r w:rsidRPr="00FB1D61">
        <w:t xml:space="preserve">Η κοστολόγηση της προτεινόμενης πράξης πρέπει να είναι εύλογη. Αυτό σημαίνει ότι ο προτεινόμενος προϋπολογισμός αντιστοιχεί σε δαπάνες για τις οποίες υπάρχουν αντικειμενικά στοιχεία που αποδεικνύουν ότι δεν υπερβαίνουν τις τρέχουσες τιμές της αγοράς. </w:t>
      </w:r>
    </w:p>
    <w:p w14:paraId="502E43C0" w14:textId="77777777" w:rsidR="00FB1D61" w:rsidRPr="00FB1D61" w:rsidRDefault="00FB1D61" w:rsidP="00533575">
      <w:pPr>
        <w:jc w:val="both"/>
      </w:pPr>
      <w:r w:rsidRPr="00FB1D61">
        <w:t xml:space="preserve">Ειδικότερα: </w:t>
      </w:r>
    </w:p>
    <w:p w14:paraId="19EA085A" w14:textId="77777777" w:rsidR="00FB1D61" w:rsidRPr="00FB1D61" w:rsidRDefault="00FB1D61" w:rsidP="00533575">
      <w:pPr>
        <w:numPr>
          <w:ilvl w:val="0"/>
          <w:numId w:val="17"/>
        </w:numPr>
        <w:jc w:val="both"/>
      </w:pPr>
      <w:r w:rsidRPr="00FB1D61">
        <w:t xml:space="preserve">Στις περιπτώσεις που </w:t>
      </w:r>
      <w:r w:rsidRPr="00FB1D61">
        <w:rPr>
          <w:b/>
        </w:rPr>
        <w:t>ο προϋπολογισμός προκύπτει από κανονιστικές πράξεις</w:t>
      </w:r>
      <w:r w:rsidRPr="00FB1D61">
        <w:t xml:space="preserve"> (πχ υπουργικές αποφάσεις), και ο βαθμός ωριμότητας της πράξης το επιτρέπει (πχ σύνταξη τευχών δημοπράτησης), τόσο οι τιμές μονάδας όσο και ο συνολικός προϋπολογισμός των </w:t>
      </w:r>
      <w:proofErr w:type="spellStart"/>
      <w:r w:rsidRPr="00FB1D61">
        <w:t>υποέργων</w:t>
      </w:r>
      <w:proofErr w:type="spellEnd"/>
      <w:r w:rsidRPr="00FB1D61">
        <w:t xml:space="preserve">/πράξης </w:t>
      </w:r>
      <w:r w:rsidRPr="00FB1D61">
        <w:rPr>
          <w:b/>
        </w:rPr>
        <w:t>θεωρείται ρεαλιστικός</w:t>
      </w:r>
      <w:r w:rsidRPr="00FB1D61">
        <w:t xml:space="preserve">. </w:t>
      </w:r>
    </w:p>
    <w:p w14:paraId="424F11E1" w14:textId="77777777" w:rsidR="00FB1D61" w:rsidRPr="00FB1D61" w:rsidRDefault="00FB1D61" w:rsidP="00533575">
      <w:pPr>
        <w:numPr>
          <w:ilvl w:val="0"/>
          <w:numId w:val="17"/>
        </w:numPr>
        <w:jc w:val="both"/>
      </w:pPr>
      <w:r w:rsidRPr="00FB1D61">
        <w:t xml:space="preserve">Σε άλλη περίπτωση για την εκτίμηση του  προϋπολογισμού μπορούν να χρησιμοποιηθούν στοιχεία όπως: </w:t>
      </w:r>
    </w:p>
    <w:p w14:paraId="6E6DAC84" w14:textId="3483BEFA" w:rsidR="00FB1D61" w:rsidRPr="00FB1D61" w:rsidRDefault="00FB1D61" w:rsidP="00533575">
      <w:pPr>
        <w:numPr>
          <w:ilvl w:val="1"/>
          <w:numId w:val="17"/>
        </w:numPr>
        <w:jc w:val="both"/>
      </w:pPr>
      <w:r w:rsidRPr="00FB1D61">
        <w:rPr>
          <w:b/>
        </w:rPr>
        <w:t>πραγματικό κόστος από παρεμφερείς πράξεις</w:t>
      </w:r>
      <w:r w:rsidRPr="00FB1D61">
        <w:t xml:space="preserve"> που έχουν υλοποιηθεί, λαμβάνοντας υπόψη τις επικρατούσες συνθήκες της αγοράς κατά το χρόνο αξιολόγησης της πρότασης</w:t>
      </w:r>
      <w:r w:rsidR="00B75D3B">
        <w:t>.</w:t>
      </w:r>
    </w:p>
    <w:p w14:paraId="0080449C" w14:textId="77777777" w:rsidR="00FB1D61" w:rsidRPr="00FB1D61" w:rsidRDefault="00FB1D61" w:rsidP="00533575">
      <w:pPr>
        <w:numPr>
          <w:ilvl w:val="1"/>
          <w:numId w:val="17"/>
        </w:numPr>
        <w:jc w:val="both"/>
      </w:pPr>
      <w:r w:rsidRPr="00FB1D61">
        <w:rPr>
          <w:b/>
        </w:rPr>
        <w:t>μη δεσμευτικές προσφορές</w:t>
      </w:r>
      <w:r w:rsidRPr="00FB1D61">
        <w:t xml:space="preserve"> (πχ </w:t>
      </w:r>
      <w:r w:rsidRPr="00FB1D61">
        <w:rPr>
          <w:b/>
        </w:rPr>
        <w:t>τουλάχιστον δύο προσφορές</w:t>
      </w:r>
      <w:r w:rsidRPr="00FB1D61">
        <w:t xml:space="preserve"> από δύο ανεξάρτητους μεταξύ τους προμηθευτές) που υποβάλλονται από τον δικαιούχο. </w:t>
      </w:r>
    </w:p>
    <w:p w14:paraId="53D4C380" w14:textId="77777777" w:rsidR="00FB1D61" w:rsidRPr="00FB1D61" w:rsidRDefault="00FB1D61" w:rsidP="00FB1D61">
      <w:r w:rsidRPr="00FB1D61">
        <w:t xml:space="preserve"> </w:t>
      </w:r>
      <w:r w:rsidRPr="00FB1D61">
        <w:br w:type="page"/>
      </w:r>
    </w:p>
    <w:p w14:paraId="245CF37F" w14:textId="3A47231E" w:rsidR="00FB1D61" w:rsidRPr="00FB1D61" w:rsidRDefault="00FB1D61" w:rsidP="00917AB5">
      <w:pPr>
        <w:pStyle w:val="10"/>
        <w:numPr>
          <w:ilvl w:val="0"/>
          <w:numId w:val="5"/>
        </w:numPr>
      </w:pPr>
      <w:bookmarkStart w:id="5" w:name="_Toc25656749"/>
      <w:r w:rsidRPr="00FB1D61">
        <w:lastRenderedPageBreak/>
        <w:t>Απαιτούμενα δικαιολογητικά</w:t>
      </w:r>
      <w:bookmarkEnd w:id="5"/>
      <w:r w:rsidRPr="00FB1D61">
        <w:t xml:space="preserve"> </w:t>
      </w:r>
    </w:p>
    <w:p w14:paraId="1CF626F5" w14:textId="77777777" w:rsidR="00FB1D61" w:rsidRPr="00FB1D61" w:rsidRDefault="00FB1D61" w:rsidP="00FB1D61">
      <w:r w:rsidRPr="00FB1D61">
        <w:t xml:space="preserve"> </w:t>
      </w:r>
    </w:p>
    <w:p w14:paraId="2A4133FC" w14:textId="77777777" w:rsidR="00FB1D61" w:rsidRPr="00FB1D61" w:rsidRDefault="00FB1D61" w:rsidP="00533575">
      <w:pPr>
        <w:jc w:val="both"/>
      </w:pPr>
      <w:r w:rsidRPr="00FB1D61">
        <w:t xml:space="preserve">Το Τεχνικό Δελτίο Πράξης (ΤΔΠ), αποτελεί την πρόταση του Δικαιούχου και συμπληρώνεται αποκλειστικά στην ηλεκτρονική μορφή που διατίθεται στο ΟΠΣ ΕΣΠΑ.  </w:t>
      </w:r>
    </w:p>
    <w:p w14:paraId="2274201E" w14:textId="77777777" w:rsidR="00FB1D61" w:rsidRPr="00FB1D61" w:rsidRDefault="00FB1D61" w:rsidP="00533575">
      <w:pPr>
        <w:jc w:val="both"/>
      </w:pPr>
      <w:r w:rsidRPr="00FB1D61">
        <w:t xml:space="preserve">Η υποβολή της πρότασης συνιστά και αίτηση χρηματοδότησης του δυνητικού δικαιούχου. Αναπόσπαστο στοιχείο της πρότασης αποτελούν τα δικαιολογητικά/έγγραφα, τα οποία συνοδεύουν το ΤΔΠ. Τα συνοδευτικά δικαιολογητικά/ έγγραφα, υποβάλλονται σε μορφή αρχείου τύπου </w:t>
      </w:r>
      <w:proofErr w:type="spellStart"/>
      <w:r w:rsidRPr="00FB1D61">
        <w:t>pdf</w:t>
      </w:r>
      <w:proofErr w:type="spellEnd"/>
      <w:r w:rsidRPr="00FB1D61">
        <w:t>, ως συνημμένα στο ΤΔΠ. Σε περιπτώσεις εγγράφων, για τα οποία</w:t>
      </w:r>
      <w:r w:rsidRPr="00FB1D61">
        <w:rPr>
          <w:b/>
        </w:rPr>
        <w:t xml:space="preserve"> δεν είναι τεχνικά εφικτή η ηλεκτρονική επισύναψη/υποβολή (π.χ. χάρτες, σχέδια, </w:t>
      </w:r>
      <w:proofErr w:type="spellStart"/>
      <w:r w:rsidRPr="00FB1D61">
        <w:rPr>
          <w:b/>
        </w:rPr>
        <w:t>κλπ</w:t>
      </w:r>
      <w:proofErr w:type="spellEnd"/>
      <w:r w:rsidRPr="00FB1D61">
        <w:rPr>
          <w:b/>
        </w:rPr>
        <w:t>), ο δικαιούχος υποχρεούται να τα αποστείλει στον ΕΦ</w:t>
      </w:r>
      <w:r w:rsidRPr="00FB1D61">
        <w:t xml:space="preserve">, σύμφωνα με όσα ορίζονται στην πρόσκληση. </w:t>
      </w:r>
    </w:p>
    <w:p w14:paraId="5C00E302" w14:textId="77777777" w:rsidR="00FB1D61" w:rsidRPr="00FB1D61" w:rsidRDefault="00FB1D61" w:rsidP="00533575">
      <w:pPr>
        <w:jc w:val="both"/>
      </w:pPr>
      <w:r w:rsidRPr="00FB1D61">
        <w:t xml:space="preserve">Στον παρακάτω πίνακα απεικονίζονται τα απαιτούμενα δικαιολογητικά/ έγγραφα για την υποβολή της πρότασης καθώς επίσης και με ποιο στάδιο αξιολόγησης συνδέονται.  </w:t>
      </w:r>
    </w:p>
    <w:tbl>
      <w:tblPr>
        <w:tblW w:w="0" w:type="auto"/>
        <w:tblInd w:w="118" w:type="dxa"/>
        <w:tblCellMar>
          <w:top w:w="44" w:type="dxa"/>
          <w:right w:w="58" w:type="dxa"/>
        </w:tblCellMar>
        <w:tblLook w:val="04A0" w:firstRow="1" w:lastRow="0" w:firstColumn="1" w:lastColumn="0" w:noHBand="0" w:noVBand="1"/>
      </w:tblPr>
      <w:tblGrid>
        <w:gridCol w:w="390"/>
        <w:gridCol w:w="6588"/>
        <w:gridCol w:w="1200"/>
      </w:tblGrid>
      <w:tr w:rsidR="00FB1D61" w:rsidRPr="00FB1D61" w14:paraId="4D1F72FD" w14:textId="77777777" w:rsidTr="00C65236">
        <w:trPr>
          <w:trHeight w:val="630"/>
        </w:trPr>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2911A1D7" w14:textId="77777777" w:rsidR="00FB1D61" w:rsidRPr="00FB1D61" w:rsidRDefault="00FB1D61" w:rsidP="00FB1D61">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247A6DFA" w14:textId="77777777" w:rsidR="00FB1D61" w:rsidRPr="00FB1D61" w:rsidRDefault="00FB1D61" w:rsidP="00FB1D61">
            <w:r w:rsidRPr="00FB1D61">
              <w:rPr>
                <w:b/>
              </w:rPr>
              <w:t>ΕΙΔΟΣ ΔΙΚΑΙΟΛΟΓΗΤΙΚΟΥ</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7D9E47E" w14:textId="77777777" w:rsidR="00FB1D61" w:rsidRPr="00FB1D61" w:rsidRDefault="00FB1D61" w:rsidP="00FB1D61">
            <w:r w:rsidRPr="00FB1D61">
              <w:rPr>
                <w:b/>
              </w:rPr>
              <w:t>ΣΤΑΔΙΟ ΑΞΙΟΛ/ΣΗΣ</w:t>
            </w:r>
            <w:r w:rsidRPr="00FB1D61">
              <w:t xml:space="preserve"> </w:t>
            </w:r>
          </w:p>
        </w:tc>
      </w:tr>
      <w:tr w:rsidR="00FB1D61" w:rsidRPr="00FB1D61" w14:paraId="4E850436" w14:textId="77777777" w:rsidTr="00C65236">
        <w:trPr>
          <w:trHeight w:val="474"/>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4A8B3D1C" w14:textId="77777777" w:rsidR="00FB1D61" w:rsidRPr="00FB1D61" w:rsidRDefault="00FB1D61" w:rsidP="00FB1D61">
            <w:r w:rsidRPr="00FB1D61">
              <w:rPr>
                <w:b/>
              </w:rPr>
              <w:t>Α. Στοιχεία για τον έλεγχο συμβατότητας της πρότασης</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5AB435E9" w14:textId="77777777" w:rsidR="00FB1D61" w:rsidRPr="00FB1D61" w:rsidRDefault="00FB1D61" w:rsidP="00FB1D61">
            <w:r w:rsidRPr="00FB1D61">
              <w:t xml:space="preserve"> </w:t>
            </w:r>
          </w:p>
        </w:tc>
      </w:tr>
      <w:tr w:rsidR="00FB1D61" w:rsidRPr="00FB1D61" w14:paraId="5CF45FA8" w14:textId="77777777" w:rsidTr="00C65236">
        <w:trPr>
          <w:trHeight w:val="1004"/>
        </w:trPr>
        <w:tc>
          <w:tcPr>
            <w:tcW w:w="0" w:type="auto"/>
            <w:tcBorders>
              <w:top w:val="single" w:sz="4" w:space="0" w:color="000000"/>
              <w:left w:val="single" w:sz="4" w:space="0" w:color="000000"/>
              <w:bottom w:val="single" w:sz="4" w:space="0" w:color="000000"/>
              <w:right w:val="single" w:sz="4" w:space="0" w:color="000000"/>
            </w:tcBorders>
            <w:vAlign w:val="center"/>
          </w:tcPr>
          <w:p w14:paraId="5FFF59EA" w14:textId="77777777" w:rsidR="00FB1D61" w:rsidRPr="00FB1D61" w:rsidRDefault="00FB1D61" w:rsidP="00FB1D61">
            <w:r w:rsidRPr="00FB1D61">
              <w:t xml:space="preserve">1 </w:t>
            </w:r>
          </w:p>
        </w:tc>
        <w:tc>
          <w:tcPr>
            <w:tcW w:w="0" w:type="auto"/>
            <w:tcBorders>
              <w:top w:val="single" w:sz="4" w:space="0" w:color="000000"/>
              <w:left w:val="single" w:sz="4" w:space="0" w:color="000000"/>
              <w:bottom w:val="single" w:sz="4" w:space="0" w:color="000000"/>
              <w:right w:val="single" w:sz="4" w:space="0" w:color="000000"/>
            </w:tcBorders>
            <w:vAlign w:val="center"/>
          </w:tcPr>
          <w:p w14:paraId="25057DDD" w14:textId="3D42547D" w:rsidR="00AB60DB" w:rsidRDefault="00FB1D61" w:rsidP="00FB1D61">
            <w:r w:rsidRPr="00FB1D61">
              <w:rPr>
                <w:b/>
              </w:rPr>
              <w:t>Τεχνικό Δελτίο Πράξης – ΤΔΠ</w:t>
            </w:r>
            <w:r w:rsidRPr="00FB1D61">
              <w:t xml:space="preserve"> (Υποβάλλεται ηλεκτρονικά μέσω του ΟΠΣ ΕΣΠΑ)</w:t>
            </w:r>
            <w:r w:rsidR="00AB60DB">
              <w:t>.</w:t>
            </w:r>
          </w:p>
          <w:p w14:paraId="62295F17" w14:textId="6AED19D9" w:rsidR="00FB1D61" w:rsidRPr="00FB1D61" w:rsidRDefault="00FB1D61" w:rsidP="00FB1D61">
            <w:r w:rsidRPr="00FB1D61">
              <w:t>Στην πρόσκληση επισυνάπτεται Υπόδειγμα Τεχνικού Δελτίου Πράξης και οδηγίες συμπλήρωσης.</w:t>
            </w:r>
            <w:r w:rsidRPr="00FB1D61">
              <w:rPr>
                <w:b/>
              </w:rPr>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6831E393" w14:textId="77777777" w:rsidR="00FB1D61" w:rsidRPr="00FB1D61" w:rsidRDefault="00FB1D61" w:rsidP="00FB1D61">
            <w:r w:rsidRPr="00FB1D61">
              <w:t xml:space="preserve">Α, Β1-Β5 </w:t>
            </w:r>
          </w:p>
        </w:tc>
      </w:tr>
      <w:tr w:rsidR="00FB1D61" w:rsidRPr="00FB1D61" w14:paraId="20A41556" w14:textId="77777777" w:rsidTr="00C65236">
        <w:trPr>
          <w:trHeight w:val="3072"/>
        </w:trPr>
        <w:tc>
          <w:tcPr>
            <w:tcW w:w="0" w:type="auto"/>
            <w:tcBorders>
              <w:top w:val="single" w:sz="4" w:space="0" w:color="000000"/>
              <w:left w:val="single" w:sz="4" w:space="0" w:color="000000"/>
              <w:bottom w:val="single" w:sz="4" w:space="0" w:color="000000"/>
              <w:right w:val="single" w:sz="4" w:space="0" w:color="000000"/>
            </w:tcBorders>
            <w:vAlign w:val="center"/>
          </w:tcPr>
          <w:p w14:paraId="2606A765" w14:textId="77777777" w:rsidR="00FB1D61" w:rsidRPr="00FB1D61" w:rsidRDefault="00FB1D61" w:rsidP="00FB1D61">
            <w:r w:rsidRPr="00FB1D61">
              <w:t xml:space="preserve">2 </w:t>
            </w:r>
          </w:p>
        </w:tc>
        <w:tc>
          <w:tcPr>
            <w:tcW w:w="0" w:type="auto"/>
            <w:tcBorders>
              <w:top w:val="single" w:sz="4" w:space="0" w:color="000000"/>
              <w:left w:val="single" w:sz="4" w:space="0" w:color="000000"/>
              <w:bottom w:val="single" w:sz="4" w:space="0" w:color="000000"/>
              <w:right w:val="single" w:sz="4" w:space="0" w:color="000000"/>
            </w:tcBorders>
          </w:tcPr>
          <w:p w14:paraId="128E8D04" w14:textId="77777777" w:rsidR="00AB451F" w:rsidRDefault="00AB451F" w:rsidP="00AB451F">
            <w:pPr>
              <w:pStyle w:val="Default"/>
              <w:rPr>
                <w:sz w:val="22"/>
                <w:szCs w:val="22"/>
              </w:rPr>
            </w:pPr>
            <w:r>
              <w:rPr>
                <w:sz w:val="22"/>
                <w:szCs w:val="22"/>
              </w:rPr>
              <w:t xml:space="preserve">Κανονιστικό πλαίσιο ορισμού φορέα λειτουργίας και συντήρησης της πράξης /Στοιχεία τεκμηρίωσης αρμοδιότητας δικαιούχου για την εκτέλεση της πράξης: </w:t>
            </w:r>
          </w:p>
          <w:p w14:paraId="68508EBA" w14:textId="4A796389" w:rsidR="00FB1D61" w:rsidRPr="00FB1D61" w:rsidRDefault="00FB1D61" w:rsidP="00DE503D">
            <w:pPr>
              <w:pStyle w:val="Default"/>
              <w:numPr>
                <w:ilvl w:val="0"/>
                <w:numId w:val="34"/>
              </w:numPr>
            </w:pPr>
            <w:r w:rsidRPr="00FB1D61">
              <w:t xml:space="preserve">Αντίγραφο </w:t>
            </w:r>
            <w:r w:rsidRPr="00FB1D61">
              <w:rPr>
                <w:b/>
              </w:rPr>
              <w:t>καταστατικού</w:t>
            </w:r>
            <w:r w:rsidRPr="00FB1D61">
              <w:t xml:space="preserve"> του νομικού προσώπου και τροποποιήσεις αυτού ή κωδικοποιημένο καταστατικό που τεκμηριώνουν την αρμοδιότητα του δυνητικού δικαιούχου για την εκτέλεση της πράξης. </w:t>
            </w:r>
            <w:r w:rsidRPr="00533575">
              <w:t>Αφορά όλους τους δυνητικούς δικαιούχους πλην τους ΟΤΑ.</w:t>
            </w:r>
            <w:r w:rsidRPr="00FB1D61">
              <w:t xml:space="preserve">  </w:t>
            </w:r>
          </w:p>
          <w:p w14:paraId="758068E2" w14:textId="5D7253F8" w:rsidR="00FB1D61" w:rsidRPr="00FB1D61" w:rsidRDefault="00FB1D61" w:rsidP="00DE503D">
            <w:pPr>
              <w:pStyle w:val="a8"/>
              <w:numPr>
                <w:ilvl w:val="0"/>
                <w:numId w:val="34"/>
              </w:numPr>
            </w:pPr>
            <w:r w:rsidRPr="00F51476">
              <w:rPr>
                <w:b/>
              </w:rPr>
              <w:t xml:space="preserve">Κανονιστικές αποφάσεις </w:t>
            </w:r>
            <w:r w:rsidRPr="00FB1D61">
              <w:t>σε περίπτωση</w:t>
            </w:r>
            <w:r w:rsidRPr="00F51476">
              <w:rPr>
                <w:b/>
              </w:rPr>
              <w:t xml:space="preserve"> </w:t>
            </w:r>
            <w:r w:rsidRPr="00FB1D61">
              <w:t xml:space="preserve">που δεν προκύπτει από το καταστατικό η αρμοδιότητα του δυνητικού δικαιούχου για την εκτέλεση της πράξης. </w:t>
            </w:r>
            <w:r w:rsidRPr="00F51476">
              <w:rPr>
                <w:b/>
              </w:rPr>
              <w:t xml:space="preserve"> </w:t>
            </w:r>
          </w:p>
          <w:p w14:paraId="5A4494D8" w14:textId="1D1CB5E2" w:rsidR="00FB1D61" w:rsidRPr="00FB1D61" w:rsidRDefault="00FB1D61" w:rsidP="00DE503D">
            <w:pPr>
              <w:pStyle w:val="a8"/>
              <w:numPr>
                <w:ilvl w:val="0"/>
                <w:numId w:val="34"/>
              </w:numPr>
            </w:pPr>
            <w:r w:rsidRPr="00F51476">
              <w:rPr>
                <w:b/>
              </w:rPr>
              <w:t>Σχέδιο προγραμματικής σύμβασης</w:t>
            </w:r>
            <w:r w:rsidRPr="00FB1D61">
              <w:t xml:space="preserve"> για τυχόν μεταβίβαση της αρμοδιότητας υλοποίησης σε άλλο φορέα (σύμφωνα με το συνημμένο υπόδειγμα της πρόσκλησης) και </w:t>
            </w:r>
            <w:r w:rsidRPr="00F51476">
              <w:rPr>
                <w:b/>
              </w:rPr>
              <w:t>αποφάσεις</w:t>
            </w:r>
            <w:r w:rsidRPr="00FB1D61">
              <w:t xml:space="preserve"> των αρμοδίων οργάνων των συμβαλλομένων μερών </w:t>
            </w:r>
            <w:r w:rsidRPr="00F51476">
              <w:rPr>
                <w:b/>
              </w:rPr>
              <w:t>για την έγκριση του σχεδίου της Προγραμματικής Σύμβασης</w:t>
            </w:r>
            <w:r w:rsidRPr="00FB1D61">
              <w:t xml:space="preserve"> και την υπογραφή της. </w:t>
            </w:r>
          </w:p>
        </w:tc>
        <w:tc>
          <w:tcPr>
            <w:tcW w:w="0" w:type="auto"/>
            <w:tcBorders>
              <w:top w:val="single" w:sz="4" w:space="0" w:color="000000"/>
              <w:left w:val="single" w:sz="4" w:space="0" w:color="000000"/>
              <w:bottom w:val="single" w:sz="4" w:space="0" w:color="000000"/>
              <w:right w:val="single" w:sz="4" w:space="0" w:color="000000"/>
            </w:tcBorders>
            <w:vAlign w:val="center"/>
          </w:tcPr>
          <w:p w14:paraId="140F0E4B" w14:textId="77777777" w:rsidR="00FB1D61" w:rsidRPr="00FB1D61" w:rsidRDefault="00FB1D61" w:rsidP="00FB1D61">
            <w:r w:rsidRPr="00FB1D61">
              <w:t xml:space="preserve">Α </w:t>
            </w:r>
          </w:p>
        </w:tc>
      </w:tr>
      <w:tr w:rsidR="00FB1D61" w:rsidRPr="00FB1D61" w14:paraId="3AC90108" w14:textId="77777777" w:rsidTr="00C65236">
        <w:trPr>
          <w:trHeight w:val="1087"/>
        </w:trPr>
        <w:tc>
          <w:tcPr>
            <w:tcW w:w="0" w:type="auto"/>
            <w:tcBorders>
              <w:top w:val="single" w:sz="4" w:space="0" w:color="000000"/>
              <w:left w:val="single" w:sz="4" w:space="0" w:color="000000"/>
              <w:bottom w:val="single" w:sz="4" w:space="0" w:color="000000"/>
              <w:right w:val="single" w:sz="4" w:space="0" w:color="000000"/>
            </w:tcBorders>
            <w:vAlign w:val="center"/>
          </w:tcPr>
          <w:p w14:paraId="51D33FA9" w14:textId="77777777" w:rsidR="00FB1D61" w:rsidRPr="00FB1D61" w:rsidRDefault="00FB1D61" w:rsidP="00FB1D61">
            <w:r w:rsidRPr="00FB1D61">
              <w:t xml:space="preserve">3 </w:t>
            </w:r>
          </w:p>
        </w:tc>
        <w:tc>
          <w:tcPr>
            <w:tcW w:w="0" w:type="auto"/>
            <w:tcBorders>
              <w:top w:val="single" w:sz="4" w:space="0" w:color="000000"/>
              <w:left w:val="single" w:sz="4" w:space="0" w:color="000000"/>
              <w:bottom w:val="single" w:sz="4" w:space="0" w:color="000000"/>
              <w:right w:val="single" w:sz="4" w:space="0" w:color="000000"/>
            </w:tcBorders>
          </w:tcPr>
          <w:p w14:paraId="303E11CF" w14:textId="77777777" w:rsidR="00FB1D61" w:rsidRPr="00FB1D61" w:rsidRDefault="00FB1D61" w:rsidP="00FB1D61">
            <w:r w:rsidRPr="00FB1D61">
              <w:rPr>
                <w:b/>
              </w:rPr>
              <w:t>Απόφαση</w:t>
            </w:r>
            <w:r w:rsidRPr="00FB1D61">
              <w:t xml:space="preserve"> αρμοδίου οργάνου του δυνητικού δικαιούχου για την υποβολή της πρότασης. </w:t>
            </w:r>
          </w:p>
          <w:p w14:paraId="583DFCC0" w14:textId="77777777" w:rsidR="00FB1D61" w:rsidRPr="000347FB" w:rsidRDefault="00FB1D61" w:rsidP="00FB1D61">
            <w:pPr>
              <w:rPr>
                <w:u w:val="single"/>
              </w:rPr>
            </w:pPr>
            <w:r w:rsidRPr="000347FB">
              <w:rPr>
                <w:u w:val="single"/>
              </w:rPr>
              <w:lastRenderedPageBreak/>
              <w:t xml:space="preserve">Στην απόφαση θα πρέπει, επίσης, να αναφέρεται ποιος θα είναι φορέας που θα αναλάβει τη λειτουργία / συντήρηση της πράξης. </w:t>
            </w:r>
          </w:p>
        </w:tc>
        <w:tc>
          <w:tcPr>
            <w:tcW w:w="0" w:type="auto"/>
            <w:tcBorders>
              <w:top w:val="single" w:sz="4" w:space="0" w:color="000000"/>
              <w:left w:val="single" w:sz="4" w:space="0" w:color="000000"/>
              <w:bottom w:val="single" w:sz="4" w:space="0" w:color="000000"/>
              <w:right w:val="single" w:sz="4" w:space="0" w:color="000000"/>
            </w:tcBorders>
            <w:vAlign w:val="center"/>
          </w:tcPr>
          <w:p w14:paraId="5D1647B0" w14:textId="77777777" w:rsidR="00FB1D61" w:rsidRPr="00FB1D61" w:rsidRDefault="00FB1D61" w:rsidP="00FB1D61">
            <w:r w:rsidRPr="00FB1D61">
              <w:lastRenderedPageBreak/>
              <w:t xml:space="preserve">Α, Β3 </w:t>
            </w:r>
          </w:p>
        </w:tc>
      </w:tr>
      <w:tr w:rsidR="00FB1D61" w:rsidRPr="00FB1D61" w14:paraId="26F3215A" w14:textId="77777777" w:rsidTr="00C65236">
        <w:trPr>
          <w:trHeight w:val="35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4C395E6E" w14:textId="77777777" w:rsidR="00FB1D61" w:rsidRPr="00FB1D61" w:rsidRDefault="00FB1D61" w:rsidP="00FB1D61">
            <w:r w:rsidRPr="00FB1D61">
              <w:rPr>
                <w:b/>
              </w:rPr>
              <w:t>Β1. Στοιχεία σαφήνειας και πληρότητας πρότασης</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4FE88996" w14:textId="77777777" w:rsidR="00FB1D61" w:rsidRPr="00FB1D61" w:rsidRDefault="00FB1D61" w:rsidP="00FB1D61">
            <w:r w:rsidRPr="00FB1D61">
              <w:t xml:space="preserve"> </w:t>
            </w:r>
          </w:p>
        </w:tc>
      </w:tr>
      <w:tr w:rsidR="00FB1D61" w:rsidRPr="00FB1D61" w14:paraId="37BFC327" w14:textId="77777777" w:rsidTr="00C65236">
        <w:trPr>
          <w:trHeight w:val="1324"/>
        </w:trPr>
        <w:tc>
          <w:tcPr>
            <w:tcW w:w="0" w:type="auto"/>
            <w:tcBorders>
              <w:top w:val="single" w:sz="4" w:space="0" w:color="000000"/>
              <w:left w:val="single" w:sz="4" w:space="0" w:color="000000"/>
              <w:bottom w:val="single" w:sz="4" w:space="0" w:color="000000"/>
              <w:right w:val="single" w:sz="4" w:space="0" w:color="000000"/>
            </w:tcBorders>
            <w:vAlign w:val="center"/>
          </w:tcPr>
          <w:p w14:paraId="585335B6" w14:textId="77777777" w:rsidR="00FB1D61" w:rsidRPr="00FB1D61" w:rsidRDefault="00FB1D61" w:rsidP="00FB1D61">
            <w:r w:rsidRPr="00FB1D61">
              <w:t xml:space="preserve">1 </w:t>
            </w:r>
          </w:p>
        </w:tc>
        <w:tc>
          <w:tcPr>
            <w:tcW w:w="0" w:type="auto"/>
            <w:tcBorders>
              <w:top w:val="single" w:sz="4" w:space="0" w:color="000000"/>
              <w:left w:val="single" w:sz="4" w:space="0" w:color="000000"/>
              <w:bottom w:val="single" w:sz="4" w:space="0" w:color="000000"/>
              <w:right w:val="single" w:sz="4" w:space="0" w:color="000000"/>
            </w:tcBorders>
          </w:tcPr>
          <w:p w14:paraId="59664565" w14:textId="01A1312F" w:rsidR="00C15DFB" w:rsidRDefault="00FB1D61" w:rsidP="00FB1D61">
            <w:pPr>
              <w:rPr>
                <w:b/>
              </w:rPr>
            </w:pPr>
            <w:r w:rsidRPr="00FB1D61">
              <w:rPr>
                <w:b/>
              </w:rPr>
              <w:t xml:space="preserve">Αναλυτικός προϋπολογισμός έργου (και σε ηλεκτρονική μορφή </w:t>
            </w:r>
            <w:proofErr w:type="spellStart"/>
            <w:r w:rsidRPr="00FB1D61">
              <w:rPr>
                <w:b/>
              </w:rPr>
              <w:t>xls</w:t>
            </w:r>
            <w:proofErr w:type="spellEnd"/>
            <w:r w:rsidRPr="00FB1D61">
              <w:rPr>
                <w:b/>
              </w:rPr>
              <w:t>)</w:t>
            </w:r>
          </w:p>
          <w:p w14:paraId="0288CBB0" w14:textId="26FAE990" w:rsidR="00FB1D61" w:rsidRPr="00FB1D61" w:rsidRDefault="00B568D2">
            <w:r>
              <w:rPr>
                <w:b/>
              </w:rPr>
              <w:t xml:space="preserve">Για τα </w:t>
            </w:r>
            <w:r w:rsidR="00FB1D61" w:rsidRPr="00FB1D61">
              <w:rPr>
                <w:b/>
              </w:rPr>
              <w:t>Έργα που εκτελούνται με δημόσιες συμβάσεις</w:t>
            </w:r>
            <w:r w:rsidR="00CD3A95">
              <w:rPr>
                <w:b/>
              </w:rPr>
              <w:t xml:space="preserve"> θα πρέπει να προσκομισθούν </w:t>
            </w:r>
            <w:r w:rsidR="00CD3A95">
              <w:t>ε</w:t>
            </w:r>
            <w:r w:rsidR="00FB1D61" w:rsidRPr="00FB1D61">
              <w:t xml:space="preserve">γκεκριμένα </w:t>
            </w:r>
            <w:r w:rsidR="00FB1D61" w:rsidRPr="00FB1D61">
              <w:rPr>
                <w:b/>
              </w:rPr>
              <w:t>τεύχη δημοπράτησης</w:t>
            </w:r>
            <w:r w:rsidR="00FB1D61" w:rsidRPr="00FB1D61">
              <w:t xml:space="preserve"> της πράξης ή σχέδια τευχών δημοπράτησης. </w:t>
            </w:r>
          </w:p>
        </w:tc>
        <w:tc>
          <w:tcPr>
            <w:tcW w:w="0" w:type="auto"/>
            <w:tcBorders>
              <w:top w:val="single" w:sz="4" w:space="0" w:color="000000"/>
              <w:left w:val="single" w:sz="4" w:space="0" w:color="000000"/>
              <w:bottom w:val="single" w:sz="4" w:space="0" w:color="000000"/>
              <w:right w:val="single" w:sz="4" w:space="0" w:color="000000"/>
            </w:tcBorders>
            <w:vAlign w:val="center"/>
          </w:tcPr>
          <w:p w14:paraId="54FAE213" w14:textId="77777777" w:rsidR="00FB1D61" w:rsidRPr="00FB1D61" w:rsidRDefault="00FB1D61" w:rsidP="00FB1D61">
            <w:r w:rsidRPr="00FB1D61">
              <w:t xml:space="preserve">Β1 – Β4 </w:t>
            </w:r>
          </w:p>
        </w:tc>
      </w:tr>
      <w:tr w:rsidR="00FB2E9C" w:rsidRPr="00FB1D61" w14:paraId="584D4BDF" w14:textId="77777777" w:rsidTr="00C65236">
        <w:trPr>
          <w:trHeight w:val="320"/>
        </w:trPr>
        <w:tc>
          <w:tcPr>
            <w:tcW w:w="0" w:type="auto"/>
            <w:tcBorders>
              <w:top w:val="single" w:sz="4" w:space="0" w:color="000000"/>
              <w:left w:val="single" w:sz="4" w:space="0" w:color="000000"/>
              <w:bottom w:val="single" w:sz="4" w:space="0" w:color="000000"/>
              <w:right w:val="single" w:sz="4" w:space="0" w:color="000000"/>
            </w:tcBorders>
            <w:vAlign w:val="center"/>
          </w:tcPr>
          <w:p w14:paraId="4CCC9617" w14:textId="2C521AAA" w:rsidR="00FB2E9C" w:rsidRPr="00FB1D61" w:rsidRDefault="00FB2E9C" w:rsidP="00FB2E9C">
            <w:r w:rsidRPr="00FB1D61">
              <w:t xml:space="preserve">2 </w:t>
            </w:r>
          </w:p>
        </w:tc>
        <w:tc>
          <w:tcPr>
            <w:tcW w:w="0" w:type="auto"/>
            <w:tcBorders>
              <w:top w:val="single" w:sz="4" w:space="0" w:color="000000"/>
              <w:left w:val="single" w:sz="4" w:space="0" w:color="000000"/>
              <w:bottom w:val="single" w:sz="4" w:space="0" w:color="000000"/>
              <w:right w:val="single" w:sz="4" w:space="0" w:color="000000"/>
            </w:tcBorders>
          </w:tcPr>
          <w:p w14:paraId="64D5BE07" w14:textId="77777777" w:rsidR="00FB2E9C" w:rsidRPr="00FB1D61" w:rsidRDefault="00FB2E9C" w:rsidP="00FB2E9C">
            <w:r w:rsidRPr="00FB1D61">
              <w:rPr>
                <w:b/>
              </w:rPr>
              <w:t xml:space="preserve">Αρχιτεκτονικά σχέδια: </w:t>
            </w:r>
          </w:p>
          <w:p w14:paraId="76E7FD50" w14:textId="77777777" w:rsidR="00FB2E9C" w:rsidRPr="00FB1D61" w:rsidRDefault="00FB2E9C" w:rsidP="00DE503D">
            <w:pPr>
              <w:pStyle w:val="a8"/>
              <w:numPr>
                <w:ilvl w:val="0"/>
                <w:numId w:val="35"/>
              </w:numPr>
              <w:ind w:left="669"/>
            </w:pPr>
            <w:r w:rsidRPr="003F2CBE">
              <w:rPr>
                <w:b/>
              </w:rPr>
              <w:t>Τοπογραφικό</w:t>
            </w:r>
            <w:r w:rsidRPr="00FB1D61">
              <w:t xml:space="preserve"> διάγραμμα και </w:t>
            </w:r>
            <w:r w:rsidRPr="003F2CBE">
              <w:rPr>
                <w:b/>
              </w:rPr>
              <w:t>διάγραμμα κάλυψης</w:t>
            </w:r>
            <w:r w:rsidRPr="00FB1D61">
              <w:t xml:space="preserve"> (κλίμακα 1:200) υπογεγραμμένα από μηχανικό. </w:t>
            </w:r>
          </w:p>
          <w:p w14:paraId="12935599" w14:textId="77777777" w:rsidR="009F362B" w:rsidRPr="00DE503D" w:rsidRDefault="00FB2E9C" w:rsidP="003F2CBE">
            <w:pPr>
              <w:pStyle w:val="a8"/>
              <w:numPr>
                <w:ilvl w:val="0"/>
                <w:numId w:val="35"/>
              </w:numPr>
              <w:ind w:left="669"/>
              <w:rPr>
                <w:b/>
              </w:rPr>
            </w:pPr>
            <w:r w:rsidRPr="003F2CBE">
              <w:rPr>
                <w:b/>
              </w:rPr>
              <w:t>Σχέδια</w:t>
            </w:r>
            <w:r w:rsidRPr="00FB1D61">
              <w:t xml:space="preserve"> (όσα κατά περίπτωση απαιτούνται) υπογεγραμμένα από μηχανικό:  κατόψεις, όψεις, τομές, </w:t>
            </w:r>
            <w:r w:rsidRPr="003F2CBE">
              <w:rPr>
                <w:b/>
              </w:rPr>
              <w:t>από τα οποία πρέπει να προκύπτει η προσβασιμότητα ΑΜΕΑ</w:t>
            </w:r>
            <w:r w:rsidRPr="00FB1D61">
              <w:t>, σύμφωνα με τα οριζόμενα στο σχετικό παράρτημα της πρόσκλησης.</w:t>
            </w:r>
          </w:p>
          <w:p w14:paraId="5FA6D6B5" w14:textId="02DEF901" w:rsidR="00FB2E9C" w:rsidRPr="009F362B" w:rsidRDefault="00FB2E9C" w:rsidP="00DE503D">
            <w:pPr>
              <w:rPr>
                <w:b/>
              </w:rPr>
            </w:pPr>
            <w:r w:rsidRPr="00FB1D61">
              <w:t xml:space="preserve">Στις περιπτώσεις που στο έργο περιλαμβάνεται η προμήθεια εξοπλισμού, </w:t>
            </w:r>
            <w:r w:rsidRPr="009F362B">
              <w:rPr>
                <w:b/>
              </w:rPr>
              <w:t>στις κατόψεις θα πρέπει να συμπεριλαμβάνεται η διάταξη του εξοπλισμού στο χώρο.</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1E87BC3E" w14:textId="0CB8FB1D" w:rsidR="00FB2E9C" w:rsidRPr="00FB1D61" w:rsidRDefault="00FB2E9C" w:rsidP="00FB2E9C">
            <w:r w:rsidRPr="00FB1D61">
              <w:t xml:space="preserve">Β1 – Β4 </w:t>
            </w:r>
          </w:p>
        </w:tc>
      </w:tr>
      <w:tr w:rsidR="00FB2E9C" w:rsidRPr="00FB1D61" w14:paraId="46A5227C"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35E8C0EC" w14:textId="2F863757" w:rsidR="00FB2E9C" w:rsidRPr="00FB1D61" w:rsidRDefault="00FB2E9C" w:rsidP="00FB2E9C">
            <w:r w:rsidRPr="00FB1D61">
              <w:t xml:space="preserve">3 </w:t>
            </w:r>
          </w:p>
        </w:tc>
        <w:tc>
          <w:tcPr>
            <w:tcW w:w="0" w:type="auto"/>
            <w:tcBorders>
              <w:top w:val="single" w:sz="4" w:space="0" w:color="000000"/>
              <w:left w:val="single" w:sz="4" w:space="0" w:color="000000"/>
              <w:bottom w:val="single" w:sz="4" w:space="0" w:color="000000"/>
              <w:right w:val="single" w:sz="4" w:space="0" w:color="000000"/>
            </w:tcBorders>
          </w:tcPr>
          <w:p w14:paraId="3D3DFFAB" w14:textId="499AD399" w:rsidR="00FB2E9C" w:rsidRPr="001F2A3F" w:rsidRDefault="00FB2E9C" w:rsidP="00FB2E9C">
            <w:pPr>
              <w:rPr>
                <w:b/>
              </w:rPr>
            </w:pPr>
            <w:r w:rsidRPr="001F2A3F">
              <w:rPr>
                <w:b/>
              </w:rPr>
              <w:t>Βεβαίωση έναρξης εργασιών</w:t>
            </w:r>
            <w:r w:rsidRPr="001F2A3F">
              <w:t xml:space="preserve"> (μη φυσικού προσώπου) από την ΑΑΔΕ, από την οποία να προκύπτει και το καθεστώς ΦΠΑ</w:t>
            </w:r>
          </w:p>
        </w:tc>
        <w:tc>
          <w:tcPr>
            <w:tcW w:w="0" w:type="auto"/>
            <w:tcBorders>
              <w:top w:val="single" w:sz="4" w:space="0" w:color="000000"/>
              <w:left w:val="single" w:sz="4" w:space="0" w:color="000000"/>
              <w:bottom w:val="single" w:sz="4" w:space="0" w:color="000000"/>
              <w:right w:val="single" w:sz="4" w:space="0" w:color="000000"/>
            </w:tcBorders>
            <w:vAlign w:val="center"/>
          </w:tcPr>
          <w:p w14:paraId="0E86061C" w14:textId="3A8CD496" w:rsidR="00FB2E9C" w:rsidRPr="00FB1D61" w:rsidRDefault="00FB2E9C" w:rsidP="00FB2E9C">
            <w:r w:rsidRPr="00FB1D61">
              <w:t xml:space="preserve">Β1 </w:t>
            </w:r>
          </w:p>
        </w:tc>
      </w:tr>
      <w:tr w:rsidR="00FB2E9C" w:rsidRPr="00FB1D61" w14:paraId="0DAAC2E0"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3027B649" w14:textId="47C460B9" w:rsidR="00FB2E9C" w:rsidRPr="00FB1D61" w:rsidRDefault="00FB2E9C" w:rsidP="00FB2E9C">
            <w:r w:rsidRPr="00FB1D61">
              <w:t xml:space="preserve">4 </w:t>
            </w:r>
          </w:p>
        </w:tc>
        <w:tc>
          <w:tcPr>
            <w:tcW w:w="0" w:type="auto"/>
            <w:tcBorders>
              <w:top w:val="single" w:sz="4" w:space="0" w:color="000000"/>
              <w:left w:val="single" w:sz="4" w:space="0" w:color="000000"/>
              <w:bottom w:val="single" w:sz="4" w:space="0" w:color="000000"/>
              <w:right w:val="single" w:sz="4" w:space="0" w:color="000000"/>
            </w:tcBorders>
          </w:tcPr>
          <w:p w14:paraId="7E88CD28" w14:textId="53BF7811" w:rsidR="00FB2E9C" w:rsidRPr="00FB1D61" w:rsidRDefault="00FB2E9C" w:rsidP="00FB2E9C">
            <w:pPr>
              <w:rPr>
                <w:b/>
              </w:rPr>
            </w:pPr>
            <w:r w:rsidRPr="00FB1D61">
              <w:t xml:space="preserve">Δικαιολογητικά που αποδεικνύουν το </w:t>
            </w:r>
            <w:r w:rsidRPr="00FB1D61">
              <w:rPr>
                <w:b/>
              </w:rPr>
              <w:t>εύλογο κόστος</w:t>
            </w:r>
            <w:r w:rsidRPr="00FB1D61">
              <w:t xml:space="preserve"> των δαπανών, σύμφωνα με τα οριζόμενα στον ενημερωτικό οδηγό της πρόσκλησης (Ενότητα 5).  </w:t>
            </w:r>
          </w:p>
        </w:tc>
        <w:tc>
          <w:tcPr>
            <w:tcW w:w="0" w:type="auto"/>
            <w:tcBorders>
              <w:top w:val="single" w:sz="4" w:space="0" w:color="000000"/>
              <w:left w:val="single" w:sz="4" w:space="0" w:color="000000"/>
              <w:bottom w:val="single" w:sz="4" w:space="0" w:color="000000"/>
              <w:right w:val="single" w:sz="4" w:space="0" w:color="000000"/>
            </w:tcBorders>
            <w:vAlign w:val="center"/>
          </w:tcPr>
          <w:p w14:paraId="6133720A" w14:textId="736DFC5D" w:rsidR="00FB2E9C" w:rsidRPr="00FB1D61" w:rsidRDefault="00FB2E9C" w:rsidP="00FB2E9C">
            <w:r w:rsidRPr="00FB1D61">
              <w:t xml:space="preserve">Β1, Β2 </w:t>
            </w:r>
          </w:p>
        </w:tc>
      </w:tr>
      <w:tr w:rsidR="00FB2E9C" w:rsidRPr="00FB1D61" w14:paraId="76BF5B5D" w14:textId="77777777" w:rsidTr="00C65236">
        <w:trPr>
          <w:trHeight w:val="2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08B1E9B8" w14:textId="48D5E7A0" w:rsidR="00FB2E9C" w:rsidRPr="00FB1D61" w:rsidRDefault="00FB2E9C" w:rsidP="00FB2E9C">
            <w:r w:rsidRPr="00FB1D61">
              <w:rPr>
                <w:b/>
              </w:rPr>
              <w:t>Β.2 Στοιχεία τήρησης θεσμικού πλαισίου και ενσωμάτωσης οριζόντιων πολιτικών</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2C5FEACC" w14:textId="77777777" w:rsidR="00FB2E9C" w:rsidRPr="00FB1D61" w:rsidRDefault="00FB2E9C" w:rsidP="00FB2E9C"/>
        </w:tc>
      </w:tr>
      <w:tr w:rsidR="00FB2E9C" w:rsidRPr="00FB1D61" w14:paraId="24BE2354"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7BDEF2D" w14:textId="3B51D2B4" w:rsidR="00FB2E9C" w:rsidRPr="00FB1D61" w:rsidRDefault="00FB2E9C" w:rsidP="00FB2E9C">
            <w:r w:rsidRPr="00FB1D61">
              <w:t xml:space="preserve">1 </w:t>
            </w:r>
          </w:p>
        </w:tc>
        <w:tc>
          <w:tcPr>
            <w:tcW w:w="0" w:type="auto"/>
            <w:tcBorders>
              <w:top w:val="single" w:sz="4" w:space="0" w:color="000000"/>
              <w:left w:val="single" w:sz="4" w:space="0" w:color="000000"/>
              <w:bottom w:val="single" w:sz="4" w:space="0" w:color="000000"/>
              <w:right w:val="single" w:sz="4" w:space="0" w:color="000000"/>
            </w:tcBorders>
          </w:tcPr>
          <w:p w14:paraId="4D0D069A" w14:textId="77777777" w:rsidR="00FB2E9C" w:rsidRPr="00FB1D61" w:rsidRDefault="00FB2E9C" w:rsidP="00FB2E9C">
            <w:r w:rsidRPr="00DE503D">
              <w:rPr>
                <w:b/>
                <w:bCs/>
              </w:rPr>
              <w:t xml:space="preserve">Έκθεση τεκμηρίωσης εξασφάλισης της </w:t>
            </w:r>
            <w:r w:rsidRPr="00652CDF">
              <w:rPr>
                <w:b/>
                <w:bCs/>
              </w:rPr>
              <w:t>προσβασιμότητας</w:t>
            </w:r>
            <w:r w:rsidRPr="00FB1D61">
              <w:rPr>
                <w:b/>
              </w:rPr>
              <w:t xml:space="preserve"> των ατόμων με αναπηρία</w:t>
            </w:r>
            <w:r w:rsidRPr="00FB1D61">
              <w:t xml:space="preserve"> </w:t>
            </w:r>
          </w:p>
          <w:p w14:paraId="07C3192A" w14:textId="77777777" w:rsidR="00FB2E9C" w:rsidRPr="00FB1D61" w:rsidRDefault="00FB2E9C" w:rsidP="00FB2E9C">
            <w:r w:rsidRPr="00FB1D61">
              <w:t>(</w:t>
            </w:r>
            <w:r w:rsidRPr="00FB1D61">
              <w:rPr>
                <w:i/>
              </w:rPr>
              <w:t xml:space="preserve">για την εξέταση της έκθεσης συνυπολογίζονται η απεικόνιση της προσβασιμότητας ΑΜΕΑ στα σχέδια καθώς και οι προτεινόμενες δαπάνες για παρεμβάσεις προσβασιμότητας ΑΜΕΑ στον αναλυτικό προϋπολογισμό πράξης).  </w:t>
            </w:r>
          </w:p>
          <w:p w14:paraId="62A92437" w14:textId="53B47F34" w:rsidR="00FB2E9C" w:rsidRPr="00FB1D61" w:rsidRDefault="00FB2E9C" w:rsidP="00FB2E9C">
            <w:r w:rsidRPr="00FB1D61">
              <w:t>Οι κανόνες που πρέπει να τηρούνται για την εξασφάλιση της προσβασιμότητας ΑΜΕΑ καθώς και το βασικό ισχύον θεσμικό πλαίσιο, παρουσιάζονται στον Οδηγό: Παράρτημα ΙΙ για την εξειδίκευση του κριτηρίου αξιολόγησης «Εξασφάλιση της προσβασιμότητας στα άτομα με αναπηρία»</w:t>
            </w:r>
            <w:r w:rsidR="00DD7455">
              <w:t>.</w:t>
            </w:r>
            <w:r w:rsidRPr="00FB1D61">
              <w:t xml:space="preserve"> </w:t>
            </w:r>
          </w:p>
          <w:p w14:paraId="6CCE02F6" w14:textId="77777777" w:rsidR="00FB2E9C" w:rsidRDefault="00FB2E9C" w:rsidP="00FB2E9C">
            <w:pPr>
              <w:rPr>
                <w:i/>
              </w:rPr>
            </w:pPr>
            <w:r w:rsidRPr="00FB1D61">
              <w:rPr>
                <w:i/>
                <w:u w:val="single"/>
              </w:rPr>
              <w:t>Σημείωση:</w:t>
            </w:r>
            <w:r w:rsidRPr="00FB1D61">
              <w:rPr>
                <w:i/>
              </w:rPr>
              <w:t xml:space="preserve"> Σε περίπτωση κατά την οποία μία πράξη έχει ήδη </w:t>
            </w:r>
            <w:proofErr w:type="spellStart"/>
            <w:r w:rsidRPr="00FB1D61">
              <w:rPr>
                <w:i/>
              </w:rPr>
              <w:t>συμβασιοποιηθεί</w:t>
            </w:r>
            <w:proofErr w:type="spellEnd"/>
            <w:r w:rsidRPr="00FB1D61">
              <w:rPr>
                <w:i/>
              </w:rPr>
              <w:t xml:space="preserve"> και δεν έχει γίνει πρόβλεψη για τα ΑΜΕΑ, εφόσον απαιτείται από τη φύση της πράξης και την κείμενη νομοθεσία, ο </w:t>
            </w:r>
            <w:r w:rsidRPr="00FB1D61">
              <w:rPr>
                <w:i/>
              </w:rPr>
              <w:lastRenderedPageBreak/>
              <w:t xml:space="preserve">δυνητικός δικαιούχος </w:t>
            </w:r>
            <w:r w:rsidRPr="00FB1D61">
              <w:rPr>
                <w:b/>
                <w:i/>
              </w:rPr>
              <w:t>με Υπεύθυνη Δήλωση</w:t>
            </w:r>
            <w:r w:rsidRPr="00FB1D61">
              <w:rPr>
                <w:i/>
              </w:rPr>
              <w:t xml:space="preserve"> θα δεσμεύεται ότι θα αναλάβει όλες τις δαπάνες προσαρμογής για εξασφάλιση προσβασιμότητας για ΑΜΕΑ με δικά του έξοδα. </w:t>
            </w:r>
          </w:p>
          <w:p w14:paraId="06178B22" w14:textId="77777777" w:rsidR="00DD7455" w:rsidRDefault="00DD7455" w:rsidP="00FB2E9C">
            <w:pPr>
              <w:rPr>
                <w:b/>
                <w:bCs/>
              </w:rPr>
            </w:pPr>
            <w:r>
              <w:rPr>
                <w:b/>
                <w:bCs/>
              </w:rPr>
              <w:t>Σχετικό Συνημμένο:</w:t>
            </w:r>
          </w:p>
          <w:p w14:paraId="3C8D4E91" w14:textId="4CA7E471" w:rsidR="00DD7455" w:rsidRPr="009178F8" w:rsidRDefault="00DD7455" w:rsidP="009178F8">
            <w:pPr>
              <w:pStyle w:val="a8"/>
              <w:numPr>
                <w:ilvl w:val="0"/>
                <w:numId w:val="36"/>
              </w:numPr>
              <w:rPr>
                <w:b/>
                <w:bCs/>
              </w:rPr>
            </w:pPr>
            <w:r w:rsidRPr="000430B8">
              <w:t>5. 1b_Ο.I.1_1_ΠΑΡΑΡΤ_II_ΠΡΟΣΒΑΣΙΜΟΤΗΤΑ_ΑΜΕΑ_</w:t>
            </w:r>
            <w:r w:rsidR="00E80E14">
              <w:br/>
            </w:r>
            <w:r w:rsidRPr="000430B8">
              <w:t>v1_080517</w:t>
            </w:r>
          </w:p>
        </w:tc>
        <w:tc>
          <w:tcPr>
            <w:tcW w:w="0" w:type="auto"/>
            <w:tcBorders>
              <w:top w:val="single" w:sz="4" w:space="0" w:color="000000"/>
              <w:left w:val="single" w:sz="4" w:space="0" w:color="000000"/>
              <w:bottom w:val="single" w:sz="4" w:space="0" w:color="000000"/>
              <w:right w:val="single" w:sz="4" w:space="0" w:color="000000"/>
            </w:tcBorders>
            <w:vAlign w:val="center"/>
          </w:tcPr>
          <w:p w14:paraId="140BD384" w14:textId="446E6AE1" w:rsidR="00FB2E9C" w:rsidRPr="00FB1D61" w:rsidRDefault="00FB2E9C" w:rsidP="00FB2E9C">
            <w:r w:rsidRPr="00FB1D61">
              <w:lastRenderedPageBreak/>
              <w:t xml:space="preserve">Β2 </w:t>
            </w:r>
          </w:p>
        </w:tc>
      </w:tr>
      <w:tr w:rsidR="00FB2E9C" w:rsidRPr="00FB1D61" w14:paraId="63E50D81"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43B2C4EE" w14:textId="5B07245C" w:rsidR="00FB2E9C" w:rsidRPr="00FB1D61" w:rsidRDefault="00FB2E9C" w:rsidP="00FB2E9C">
            <w:r w:rsidRPr="00FB1D61">
              <w:t xml:space="preserve">2 </w:t>
            </w:r>
          </w:p>
        </w:tc>
        <w:tc>
          <w:tcPr>
            <w:tcW w:w="0" w:type="auto"/>
            <w:tcBorders>
              <w:top w:val="single" w:sz="4" w:space="0" w:color="000000"/>
              <w:left w:val="single" w:sz="4" w:space="0" w:color="000000"/>
              <w:bottom w:val="single" w:sz="4" w:space="0" w:color="000000"/>
              <w:right w:val="single" w:sz="4" w:space="0" w:color="000000"/>
            </w:tcBorders>
          </w:tcPr>
          <w:p w14:paraId="3C0AC978" w14:textId="1F2866DB" w:rsidR="00FB2E9C" w:rsidRPr="00FB1D61" w:rsidRDefault="00FB2E9C" w:rsidP="00FB2E9C">
            <w:r w:rsidRPr="00FB1D61">
              <w:t xml:space="preserve">Ερωτηματολόγιο ελέγχου κρατικών ενισχύσεων </w:t>
            </w:r>
            <w:r w:rsidRPr="00FB1D61">
              <w:rPr>
                <w:b/>
              </w:rPr>
              <w:t xml:space="preserve">έργων </w:t>
            </w:r>
            <w:r w:rsidRPr="000803AD">
              <w:rPr>
                <w:b/>
              </w:rPr>
              <w:t>πολιτισμού ή σύγχρονου πολιτισμού</w:t>
            </w:r>
            <w:r w:rsidRPr="00FB1D61">
              <w:t xml:space="preserve"> </w:t>
            </w:r>
            <w:r w:rsidRPr="00171D9C">
              <w:t>(εφόσον απαιτείται</w:t>
            </w:r>
            <w:r w:rsidR="00171D9C">
              <w:t xml:space="preserve"> από τη φύση της πρότασης</w:t>
            </w:r>
            <w:r w:rsidRPr="00171D9C">
              <w:t>).</w:t>
            </w:r>
            <w:r w:rsidRPr="00FB1D61">
              <w:t xml:space="preserve"> </w:t>
            </w:r>
          </w:p>
          <w:p w14:paraId="04DFD797" w14:textId="21DA42DB" w:rsidR="00FB2E9C" w:rsidRPr="00FB1D61" w:rsidRDefault="00FB2E9C" w:rsidP="00FB2E9C">
            <w:r w:rsidRPr="00FB1D61">
              <w:rPr>
                <w:i/>
                <w:u w:val="single"/>
              </w:rPr>
              <w:t>Σημείωση:</w:t>
            </w:r>
            <w:r w:rsidRPr="00FB1D61">
              <w:rPr>
                <w:i/>
              </w:rPr>
              <w:t xml:space="preserve"> Λαμβάνοντας υπόψη ότι η έννοια της κρατικής ενίσχυσης είναι μία αντικειμενική και νομική έννοια που ορίζεται απευθείας από την Συνθήκη για τη λειτουργία της Ευρωπαϊκής Ένωσης και ερμηνεύεται από το Δικαστήριο της Ευρωπαϊκής Ένωσης, στον συνημμένο Παράρτημα ΙΙΙ «Οδηγίες για την αρχική αξιολόγηση του κριτηρίου ύπαρξης κρατικής ενίσχυσης στην πράξη» δίνονται κατευθύνσεις / οδηγίες  ώστε να εξετάζεται εάν η πράξη ενέχει στοιχεία κρατικής ενίσχυσης </w:t>
            </w:r>
          </w:p>
          <w:p w14:paraId="20FB4B1A" w14:textId="77777777" w:rsidR="00FB2E9C" w:rsidRDefault="00FB2E9C" w:rsidP="00F94321">
            <w:r w:rsidRPr="00F94477">
              <w:t xml:space="preserve">Επίσης στην ενότητα 8 του παρόντος Οδηγού παρουσιάζεται το </w:t>
            </w:r>
            <w:proofErr w:type="spellStart"/>
            <w:r w:rsidRPr="00F94477">
              <w:t>υπ’αρ</w:t>
            </w:r>
            <w:proofErr w:type="spellEnd"/>
            <w:r w:rsidRPr="00F94477">
              <w:t xml:space="preserve"> 30738/ΕΥΚΕ 482/14.03.2019 έγγραφο της ΕΥΚΕ σχετικά με διατύπωση γνώμης για την παρούσα πρόσκληση.</w:t>
            </w:r>
            <w:r w:rsidRPr="00FB1D61">
              <w:t xml:space="preserve"> </w:t>
            </w:r>
          </w:p>
          <w:p w14:paraId="637CEA80" w14:textId="77777777" w:rsidR="007D24D8" w:rsidRDefault="007D24D8" w:rsidP="007D24D8">
            <w:pPr>
              <w:rPr>
                <w:b/>
                <w:bCs/>
              </w:rPr>
            </w:pPr>
            <w:r>
              <w:rPr>
                <w:b/>
                <w:bCs/>
              </w:rPr>
              <w:t>Σχετικό Συνημμένο:</w:t>
            </w:r>
          </w:p>
          <w:p w14:paraId="6A53D78C" w14:textId="7CFC459D" w:rsidR="007D24D8" w:rsidRPr="009178F8" w:rsidRDefault="00324E99" w:rsidP="007D24D8">
            <w:pPr>
              <w:pStyle w:val="a8"/>
              <w:numPr>
                <w:ilvl w:val="0"/>
                <w:numId w:val="36"/>
              </w:numPr>
              <w:rPr>
                <w:iCs/>
              </w:rPr>
            </w:pPr>
            <w:r w:rsidRPr="009178F8">
              <w:rPr>
                <w:iCs/>
              </w:rPr>
              <w:t xml:space="preserve">6. </w:t>
            </w:r>
            <w:r w:rsidR="007D24D8" w:rsidRPr="00652CDF">
              <w:rPr>
                <w:iCs/>
              </w:rPr>
              <w:t>1c_Ο.Ι.1_1_ΠΑΡΑΡΤ_ΙΙΙ_ΚΡΑΤΙΚΕΣ_ΕΝΙΣΧΥΣΕΙΣ_v1_080517</w:t>
            </w:r>
          </w:p>
          <w:p w14:paraId="0DE15134" w14:textId="77777777" w:rsidR="007D24D8" w:rsidRPr="00652CDF" w:rsidRDefault="007D24D8" w:rsidP="007D24D8">
            <w:pPr>
              <w:pStyle w:val="a8"/>
              <w:numPr>
                <w:ilvl w:val="0"/>
                <w:numId w:val="36"/>
              </w:numPr>
              <w:rPr>
                <w:iCs/>
              </w:rPr>
            </w:pPr>
            <w:r w:rsidRPr="00652CDF">
              <w:rPr>
                <w:iCs/>
              </w:rPr>
              <w:t xml:space="preserve">7α. </w:t>
            </w:r>
            <w:proofErr w:type="spellStart"/>
            <w:r w:rsidRPr="00652CDF">
              <w:rPr>
                <w:iCs/>
              </w:rPr>
              <w:t>Ερωτηματολογιο</w:t>
            </w:r>
            <w:proofErr w:type="spellEnd"/>
            <w:r w:rsidRPr="00652CDF">
              <w:rPr>
                <w:iCs/>
              </w:rPr>
              <w:t xml:space="preserve"> ΚΕ </w:t>
            </w:r>
            <w:proofErr w:type="spellStart"/>
            <w:r w:rsidRPr="00652CDF">
              <w:rPr>
                <w:iCs/>
              </w:rPr>
              <w:t>εργων</w:t>
            </w:r>
            <w:proofErr w:type="spellEnd"/>
            <w:r w:rsidRPr="00652CDF">
              <w:rPr>
                <w:iCs/>
              </w:rPr>
              <w:t xml:space="preserve"> </w:t>
            </w:r>
            <w:proofErr w:type="spellStart"/>
            <w:r w:rsidRPr="00652CDF">
              <w:rPr>
                <w:iCs/>
              </w:rPr>
              <w:t>Πολιτισμου</w:t>
            </w:r>
            <w:proofErr w:type="spellEnd"/>
          </w:p>
          <w:p w14:paraId="3C39BFB8" w14:textId="2F87C0ED" w:rsidR="007D24D8" w:rsidRPr="007D24D8" w:rsidRDefault="007D24D8" w:rsidP="009178F8">
            <w:pPr>
              <w:pStyle w:val="a8"/>
              <w:numPr>
                <w:ilvl w:val="0"/>
                <w:numId w:val="36"/>
              </w:numPr>
            </w:pPr>
            <w:r w:rsidRPr="00A05A6A">
              <w:rPr>
                <w:iCs/>
              </w:rPr>
              <w:t xml:space="preserve">7β. </w:t>
            </w:r>
            <w:proofErr w:type="spellStart"/>
            <w:r w:rsidRPr="00A05A6A">
              <w:rPr>
                <w:iCs/>
              </w:rPr>
              <w:t>Ερωτηματολογιο</w:t>
            </w:r>
            <w:proofErr w:type="spellEnd"/>
            <w:r w:rsidRPr="00A05A6A">
              <w:rPr>
                <w:iCs/>
              </w:rPr>
              <w:t xml:space="preserve"> ΚΕ </w:t>
            </w:r>
            <w:proofErr w:type="spellStart"/>
            <w:r w:rsidRPr="00A05A6A">
              <w:rPr>
                <w:iCs/>
              </w:rPr>
              <w:t>εργων</w:t>
            </w:r>
            <w:proofErr w:type="spellEnd"/>
            <w:r w:rsidRPr="00A05A6A">
              <w:rPr>
                <w:iCs/>
              </w:rPr>
              <w:t xml:space="preserve"> </w:t>
            </w:r>
            <w:proofErr w:type="spellStart"/>
            <w:r w:rsidRPr="00A05A6A">
              <w:rPr>
                <w:iCs/>
              </w:rPr>
              <w:t>Συγχρονου</w:t>
            </w:r>
            <w:proofErr w:type="spellEnd"/>
            <w:r w:rsidRPr="00A05A6A">
              <w:rPr>
                <w:iCs/>
              </w:rPr>
              <w:t xml:space="preserve"> </w:t>
            </w:r>
            <w:proofErr w:type="spellStart"/>
            <w:r w:rsidRPr="00A05A6A">
              <w:rPr>
                <w:iCs/>
              </w:rPr>
              <w:t>Πολιτισμου</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14:paraId="0E7CC6D8" w14:textId="115C5011" w:rsidR="00FB2E9C" w:rsidRPr="00FB1D61" w:rsidRDefault="00FB2E9C" w:rsidP="00FB2E9C">
            <w:r w:rsidRPr="00FB1D61">
              <w:t xml:space="preserve">Β2 </w:t>
            </w:r>
          </w:p>
        </w:tc>
      </w:tr>
      <w:tr w:rsidR="00FB2E9C" w:rsidRPr="00FB1D61" w14:paraId="07166D8C"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83BE722" w14:textId="1D78544D" w:rsidR="00FB2E9C" w:rsidRPr="00FB1D61" w:rsidRDefault="00FB2E9C" w:rsidP="00FB2E9C">
            <w:r w:rsidRPr="00FB1D61">
              <w:t xml:space="preserve">3 </w:t>
            </w:r>
          </w:p>
        </w:tc>
        <w:tc>
          <w:tcPr>
            <w:tcW w:w="0" w:type="auto"/>
            <w:tcBorders>
              <w:top w:val="single" w:sz="4" w:space="0" w:color="000000"/>
              <w:left w:val="single" w:sz="4" w:space="0" w:color="000000"/>
              <w:bottom w:val="single" w:sz="4" w:space="0" w:color="000000"/>
              <w:right w:val="single" w:sz="4" w:space="0" w:color="000000"/>
            </w:tcBorders>
          </w:tcPr>
          <w:p w14:paraId="2C46C353" w14:textId="77777777" w:rsidR="00FB2E9C" w:rsidRPr="00FB1D61" w:rsidRDefault="00FB2E9C" w:rsidP="00FB2E9C">
            <w:r w:rsidRPr="00FB1D61">
              <w:t xml:space="preserve">Απόφαση Έγκρισης </w:t>
            </w:r>
            <w:r w:rsidRPr="00FB1D61">
              <w:rPr>
                <w:b/>
              </w:rPr>
              <w:t xml:space="preserve">Περιβαλλοντικών Όρων </w:t>
            </w:r>
            <w:r w:rsidRPr="00FB1D61">
              <w:t xml:space="preserve">(περιβαλλοντική </w:t>
            </w:r>
            <w:proofErr w:type="spellStart"/>
            <w:r w:rsidRPr="00FB1D61">
              <w:t>αδειοδότηση</w:t>
            </w:r>
            <w:proofErr w:type="spellEnd"/>
            <w:r w:rsidRPr="00FB1D61">
              <w:t xml:space="preserve"> ή απαλλαγή για το σύνολο του προτεινόμενου φυσικού αντικειμένου).   </w:t>
            </w:r>
          </w:p>
          <w:p w14:paraId="1D1ECDFC" w14:textId="31C00738" w:rsidR="00FB2E9C" w:rsidRPr="00FB1D61" w:rsidRDefault="00FB2E9C" w:rsidP="00FB2E9C">
            <w:r w:rsidRPr="00FB1D61">
              <w:rPr>
                <w:i/>
                <w:u w:val="single"/>
              </w:rPr>
              <w:t>Σημείωση:</w:t>
            </w:r>
            <w:r w:rsidRPr="00FB1D61">
              <w:rPr>
                <w:i/>
              </w:rPr>
              <w:t xml:space="preserve"> αν κατά τη φάση της περιβαλλοντικής </w:t>
            </w:r>
            <w:proofErr w:type="spellStart"/>
            <w:r w:rsidRPr="00FB1D61">
              <w:rPr>
                <w:i/>
              </w:rPr>
              <w:t>αδειοδότησης</w:t>
            </w:r>
            <w:proofErr w:type="spellEnd"/>
            <w:r w:rsidRPr="00FB1D61">
              <w:rPr>
                <w:i/>
              </w:rPr>
              <w:t xml:space="preserve"> προέκυψαν πρόσθετες παρεμβάσεις ή τροποποιήσεις του φυσικού αντικειμένου, αυτές πρέπει να έχουν ληφθεί υπόψη στην οριστική μελέτη. </w:t>
            </w:r>
          </w:p>
        </w:tc>
        <w:tc>
          <w:tcPr>
            <w:tcW w:w="0" w:type="auto"/>
            <w:tcBorders>
              <w:top w:val="single" w:sz="4" w:space="0" w:color="000000"/>
              <w:left w:val="single" w:sz="4" w:space="0" w:color="000000"/>
              <w:bottom w:val="single" w:sz="4" w:space="0" w:color="000000"/>
              <w:right w:val="single" w:sz="4" w:space="0" w:color="000000"/>
            </w:tcBorders>
            <w:vAlign w:val="center"/>
          </w:tcPr>
          <w:p w14:paraId="41D0ECBA" w14:textId="2EE1AE6F" w:rsidR="00FB2E9C" w:rsidRPr="00FB1D61" w:rsidRDefault="00FB2E9C" w:rsidP="00FB2E9C">
            <w:r w:rsidRPr="00FB1D61">
              <w:t xml:space="preserve">Β2 </w:t>
            </w:r>
          </w:p>
        </w:tc>
      </w:tr>
      <w:tr w:rsidR="00FB2E9C" w:rsidRPr="00FB1D61" w14:paraId="0D997759" w14:textId="77777777" w:rsidTr="00C65236">
        <w:trPr>
          <w:trHeight w:val="2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333ECA55" w14:textId="5A23FEE0" w:rsidR="00FB2E9C" w:rsidRPr="00FB1D61" w:rsidRDefault="00FB2E9C" w:rsidP="00FB2E9C">
            <w:r w:rsidRPr="00FB1D61">
              <w:rPr>
                <w:b/>
              </w:rPr>
              <w:t>Β</w:t>
            </w:r>
            <w:r w:rsidR="00F60732">
              <w:rPr>
                <w:b/>
              </w:rPr>
              <w:t>.</w:t>
            </w:r>
            <w:r w:rsidRPr="00FB1D61">
              <w:rPr>
                <w:b/>
              </w:rPr>
              <w:t>3. Στοιχεία σκοπιμότητας</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0AE4FBB8" w14:textId="77777777" w:rsidR="00FB2E9C" w:rsidRPr="00FB1D61" w:rsidRDefault="00FB2E9C" w:rsidP="00FB2E9C"/>
        </w:tc>
      </w:tr>
      <w:tr w:rsidR="00620F63" w:rsidRPr="00FB1D61" w14:paraId="02A3774D"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79441829" w14:textId="1B03CE57" w:rsidR="00620F63" w:rsidRPr="00FB1D61" w:rsidRDefault="00620F63" w:rsidP="00FB2E9C">
            <w:r>
              <w:t>1</w:t>
            </w:r>
          </w:p>
        </w:tc>
        <w:tc>
          <w:tcPr>
            <w:tcW w:w="0" w:type="auto"/>
            <w:tcBorders>
              <w:top w:val="single" w:sz="4" w:space="0" w:color="000000"/>
              <w:left w:val="single" w:sz="4" w:space="0" w:color="000000"/>
              <w:bottom w:val="single" w:sz="4" w:space="0" w:color="000000"/>
              <w:right w:val="single" w:sz="4" w:space="0" w:color="000000"/>
            </w:tcBorders>
          </w:tcPr>
          <w:p w14:paraId="445FE8B6" w14:textId="435E58B9" w:rsidR="00620F63" w:rsidRPr="009178F8" w:rsidRDefault="00620F63" w:rsidP="009178F8">
            <w:pPr>
              <w:pStyle w:val="Default"/>
            </w:pPr>
            <w:r>
              <w:rPr>
                <w:sz w:val="22"/>
                <w:szCs w:val="22"/>
              </w:rPr>
              <w:t>Α</w:t>
            </w:r>
            <w:r>
              <w:rPr>
                <w:b/>
                <w:bCs/>
                <w:sz w:val="22"/>
                <w:szCs w:val="22"/>
              </w:rPr>
              <w:t xml:space="preserve">πόφαση Δ.Σ. φορέα </w:t>
            </w:r>
            <w:r>
              <w:rPr>
                <w:sz w:val="22"/>
                <w:szCs w:val="22"/>
              </w:rPr>
              <w:t xml:space="preserve">για την </w:t>
            </w:r>
            <w:r>
              <w:rPr>
                <w:b/>
                <w:bCs/>
                <w:sz w:val="22"/>
                <w:szCs w:val="22"/>
              </w:rPr>
              <w:t xml:space="preserve">σκοπιμότητα και αναγκαιότητα </w:t>
            </w:r>
            <w:r>
              <w:rPr>
                <w:sz w:val="22"/>
                <w:szCs w:val="22"/>
              </w:rPr>
              <w:t xml:space="preserve">του έργου. </w:t>
            </w:r>
          </w:p>
        </w:tc>
        <w:tc>
          <w:tcPr>
            <w:tcW w:w="0" w:type="auto"/>
            <w:tcBorders>
              <w:top w:val="single" w:sz="4" w:space="0" w:color="000000"/>
              <w:left w:val="single" w:sz="4" w:space="0" w:color="000000"/>
              <w:bottom w:val="single" w:sz="4" w:space="0" w:color="000000"/>
              <w:right w:val="single" w:sz="4" w:space="0" w:color="000000"/>
            </w:tcBorders>
            <w:vAlign w:val="center"/>
          </w:tcPr>
          <w:p w14:paraId="2E6F65DC" w14:textId="3186CA18" w:rsidR="00620F63" w:rsidRPr="00FB1D61" w:rsidRDefault="00620F63" w:rsidP="00FB2E9C">
            <w:r w:rsidRPr="00FB1D61">
              <w:t>Β3</w:t>
            </w:r>
          </w:p>
        </w:tc>
      </w:tr>
      <w:tr w:rsidR="00FB2E9C" w:rsidRPr="00FB1D61" w14:paraId="0862580F"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F07CB9B" w14:textId="1CE6C538" w:rsidR="00FB2E9C" w:rsidRPr="00FB1D61" w:rsidRDefault="00620F63" w:rsidP="00FB2E9C">
            <w:r>
              <w:t>2</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tcPr>
          <w:p w14:paraId="7C130647" w14:textId="77777777" w:rsidR="00FB2E9C" w:rsidRPr="00FB1D61" w:rsidRDefault="00FB2E9C" w:rsidP="00FB2E9C">
            <w:r w:rsidRPr="00FB1D61">
              <w:rPr>
                <w:b/>
              </w:rPr>
              <w:t>Καταστατικό ή</w:t>
            </w:r>
            <w:r w:rsidRPr="00FB1D61">
              <w:rPr>
                <w:i/>
              </w:rPr>
              <w:t xml:space="preserve"> σχετική νομοθεσία, ή σχετικό κανονιστικό πλαίσιο βάσει των οποίων</w:t>
            </w:r>
            <w:r w:rsidRPr="00FB1D61">
              <w:rPr>
                <w:b/>
              </w:rPr>
              <w:t xml:space="preserve"> ο φορέας λειτουργίας και συντήρησης,</w:t>
            </w:r>
            <w:r w:rsidRPr="00FB1D61">
              <w:t xml:space="preserve"> έχει τη δυνατότητα λειτουργίας και συντήρησης του έργου. </w:t>
            </w:r>
          </w:p>
          <w:p w14:paraId="591AD864" w14:textId="337CE9D9" w:rsidR="00FB2E9C" w:rsidRPr="00FB1D61" w:rsidRDefault="00FB2E9C" w:rsidP="00FB2E9C">
            <w:r w:rsidRPr="00FB1D61">
              <w:rPr>
                <w:i/>
                <w:u w:val="single"/>
              </w:rPr>
              <w:lastRenderedPageBreak/>
              <w:t>Σημείωση:</w:t>
            </w:r>
            <w:r w:rsidRPr="00FB1D61">
              <w:rPr>
                <w:i/>
              </w:rPr>
              <w:t xml:space="preserve"> ο φορέας λειτουργίας και συντήρησης δηλώνεται στο πεδίο Β.25 του ΤΔΠ και ορίζεται με απόφαση του αρμοδίου συλλογικού οργάνου (βλ. </w:t>
            </w:r>
            <w:proofErr w:type="spellStart"/>
            <w:r w:rsidRPr="00FB1D61">
              <w:rPr>
                <w:i/>
              </w:rPr>
              <w:t>δικ</w:t>
            </w:r>
            <w:proofErr w:type="spellEnd"/>
            <w:r w:rsidRPr="00FB1D61">
              <w:rPr>
                <w:i/>
              </w:rPr>
              <w:t>.</w:t>
            </w:r>
            <w:r w:rsidR="009C200F">
              <w:rPr>
                <w:i/>
              </w:rPr>
              <w:t xml:space="preserve"> </w:t>
            </w:r>
            <w:r w:rsidRPr="00FB1D61">
              <w:rPr>
                <w:i/>
              </w:rPr>
              <w:t>Α</w:t>
            </w:r>
            <w:r w:rsidR="00F60732">
              <w:rPr>
                <w:i/>
              </w:rPr>
              <w:t xml:space="preserve"> </w:t>
            </w:r>
            <w:r w:rsidRPr="00FB1D61">
              <w:rPr>
                <w:i/>
              </w:rPr>
              <w:t xml:space="preserve">3). </w:t>
            </w:r>
          </w:p>
        </w:tc>
        <w:tc>
          <w:tcPr>
            <w:tcW w:w="0" w:type="auto"/>
            <w:tcBorders>
              <w:top w:val="single" w:sz="4" w:space="0" w:color="000000"/>
              <w:left w:val="single" w:sz="4" w:space="0" w:color="000000"/>
              <w:bottom w:val="single" w:sz="4" w:space="0" w:color="000000"/>
              <w:right w:val="single" w:sz="4" w:space="0" w:color="000000"/>
            </w:tcBorders>
            <w:vAlign w:val="center"/>
          </w:tcPr>
          <w:p w14:paraId="75EC616C" w14:textId="62119B25" w:rsidR="00FB2E9C" w:rsidRPr="00FB1D61" w:rsidRDefault="00FB2E9C" w:rsidP="00FB2E9C">
            <w:r w:rsidRPr="00FB1D61">
              <w:lastRenderedPageBreak/>
              <w:t xml:space="preserve">Β3 </w:t>
            </w:r>
          </w:p>
        </w:tc>
      </w:tr>
      <w:tr w:rsidR="00FB2E9C" w:rsidRPr="00FB1D61" w14:paraId="789E0DFC" w14:textId="77777777" w:rsidTr="00C65236">
        <w:trPr>
          <w:trHeight w:val="2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26367097" w14:textId="314F2F28" w:rsidR="00FB2E9C" w:rsidRPr="00FB1D61" w:rsidRDefault="00FB2E9C" w:rsidP="00FB2E9C">
            <w:r w:rsidRPr="00FB1D61">
              <w:rPr>
                <w:b/>
              </w:rPr>
              <w:t>Β.4 Στοιχεία ωριμότητας</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118A103F" w14:textId="77777777" w:rsidR="00FB2E9C" w:rsidRPr="00FB1D61" w:rsidRDefault="00FB2E9C" w:rsidP="00FB2E9C"/>
        </w:tc>
      </w:tr>
      <w:tr w:rsidR="00FB2E9C" w:rsidRPr="00FB1D61" w14:paraId="57BEEFCF"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7399F1D1" w14:textId="4C112A0E" w:rsidR="00FB2E9C" w:rsidRPr="00FB1D61" w:rsidRDefault="00FB2E9C" w:rsidP="00FB2E9C">
            <w:r w:rsidRPr="00FB1D61">
              <w:t xml:space="preserve">1 </w:t>
            </w:r>
          </w:p>
        </w:tc>
        <w:tc>
          <w:tcPr>
            <w:tcW w:w="0" w:type="auto"/>
            <w:tcBorders>
              <w:top w:val="single" w:sz="4" w:space="0" w:color="000000"/>
              <w:left w:val="single" w:sz="4" w:space="0" w:color="000000"/>
              <w:bottom w:val="single" w:sz="4" w:space="0" w:color="000000"/>
              <w:right w:val="single" w:sz="4" w:space="0" w:color="000000"/>
            </w:tcBorders>
          </w:tcPr>
          <w:p w14:paraId="49872DBB" w14:textId="77777777" w:rsidR="00FB2E9C" w:rsidRPr="009178F8" w:rsidRDefault="00FB2E9C" w:rsidP="00FB2E9C">
            <w:pPr>
              <w:rPr>
                <w:b/>
                <w:bCs/>
              </w:rPr>
            </w:pPr>
            <w:r w:rsidRPr="009178F8">
              <w:rPr>
                <w:b/>
                <w:bCs/>
              </w:rPr>
              <w:t xml:space="preserve">Δελτίο </w:t>
            </w:r>
            <w:r w:rsidRPr="00652CDF">
              <w:rPr>
                <w:b/>
                <w:bCs/>
              </w:rPr>
              <w:t xml:space="preserve">Ενεργειών Ωρίμανσης </w:t>
            </w:r>
            <w:r w:rsidRPr="009178F8">
              <w:rPr>
                <w:b/>
                <w:bCs/>
              </w:rPr>
              <w:t xml:space="preserve">και Υποχρεώσεων Πράξης. </w:t>
            </w:r>
          </w:p>
          <w:p w14:paraId="61F2462F" w14:textId="77777777" w:rsidR="00FB2E9C" w:rsidRPr="00FB1D61" w:rsidRDefault="00FB2E9C" w:rsidP="00FB2E9C">
            <w:r w:rsidRPr="00FB1D61">
              <w:rPr>
                <w:i/>
                <w:u w:val="single"/>
              </w:rPr>
              <w:t>Σημείωση:</w:t>
            </w:r>
            <w:r w:rsidRPr="00FB1D61">
              <w:rPr>
                <w:i/>
              </w:rPr>
              <w:t xml:space="preserve"> Οι ενέργειες ωρίμανσης δύνανται να είναι η έκδοση αδειών (π.χ. οικοδομική άδεια, τροποποιήσεις περιβαλλοντικών όρων. </w:t>
            </w:r>
            <w:proofErr w:type="spellStart"/>
            <w:r w:rsidRPr="00FB1D61">
              <w:rPr>
                <w:i/>
              </w:rPr>
              <w:t>κλπ</w:t>
            </w:r>
            <w:proofErr w:type="spellEnd"/>
            <w:r w:rsidRPr="00FB1D61">
              <w:rPr>
                <w:i/>
              </w:rPr>
              <w:t xml:space="preserve">), η έκδοση εγκρίσεων (π.χ. από αρχαιολογική υπηρεσία, εγκριτικές αποφάσεις μελετών, </w:t>
            </w:r>
            <w:proofErr w:type="spellStart"/>
            <w:r w:rsidRPr="00FB1D61">
              <w:rPr>
                <w:i/>
              </w:rPr>
              <w:t>κλπ</w:t>
            </w:r>
            <w:proofErr w:type="spellEnd"/>
            <w:r w:rsidRPr="00FB1D61">
              <w:rPr>
                <w:i/>
              </w:rPr>
              <w:t xml:space="preserve">), άλλες </w:t>
            </w:r>
            <w:proofErr w:type="spellStart"/>
            <w:r w:rsidRPr="00FB1D61">
              <w:rPr>
                <w:i/>
              </w:rPr>
              <w:t>προαπαιτούμενες</w:t>
            </w:r>
            <w:proofErr w:type="spellEnd"/>
            <w:r w:rsidRPr="00FB1D61">
              <w:rPr>
                <w:i/>
              </w:rPr>
              <w:t xml:space="preserve"> ενέργειες, όπως έκδοση Υπουργικών Αποφάσεων, απόκτηση γης – απαλλοτριώσεις, προγραμματικές συμβάσεις, κλπ. Στις ενέργειες ωρίμανσης περιλαμβάνονται και οι ενέργειες ανάληψης νομικής δέσμευσης με τα επιμέρους στάδια εξέλιξής τους (π.χ. υποβολή τευχών δημοπράτησης, προέλεγχος και έγκριση διακήρυξης από τη ΔΑ, υποβολή σχεδίου σύμβασης, προέλεγχος και έγκριση νομικής δέσμευσης. </w:t>
            </w:r>
            <w:proofErr w:type="spellStart"/>
            <w:r w:rsidRPr="00FB1D61">
              <w:rPr>
                <w:i/>
              </w:rPr>
              <w:t>κλπ</w:t>
            </w:r>
            <w:proofErr w:type="spellEnd"/>
            <w:r w:rsidRPr="00FB1D61">
              <w:rPr>
                <w:i/>
              </w:rPr>
              <w:t xml:space="preserve">). </w:t>
            </w:r>
          </w:p>
          <w:p w14:paraId="4EC87535" w14:textId="77777777" w:rsidR="00FB2E9C" w:rsidRDefault="00FB2E9C" w:rsidP="00FB2E9C">
            <w:r w:rsidRPr="00FB1D61">
              <w:rPr>
                <w:i/>
              </w:rPr>
              <w:t xml:space="preserve">Τα στοιχεία του Δελτίου </w:t>
            </w:r>
            <w:r w:rsidRPr="00FB1D61">
              <w:rPr>
                <w:b/>
                <w:i/>
              </w:rPr>
              <w:t>πρέπει να συμφωνούν</w:t>
            </w:r>
            <w:r w:rsidRPr="00FB1D61">
              <w:rPr>
                <w:i/>
              </w:rPr>
              <w:t xml:space="preserve"> με τα αντίστοιχα πεδία ΣΤ. 27-42 του ΤΔΠ.</w:t>
            </w:r>
            <w:r w:rsidRPr="00FB1D61">
              <w:t xml:space="preserve"> </w:t>
            </w:r>
          </w:p>
          <w:p w14:paraId="72F3919F" w14:textId="77777777" w:rsidR="004D0EED" w:rsidRDefault="004D0EED" w:rsidP="00FB2E9C">
            <w:pPr>
              <w:rPr>
                <w:b/>
                <w:bCs/>
              </w:rPr>
            </w:pPr>
            <w:r w:rsidRPr="009178F8">
              <w:rPr>
                <w:b/>
                <w:bCs/>
              </w:rPr>
              <w:t>Σχετικό Συνημμένο:</w:t>
            </w:r>
          </w:p>
          <w:p w14:paraId="73DEDD1A" w14:textId="721CC093" w:rsidR="004D0EED" w:rsidRPr="00CF4D30" w:rsidRDefault="00CF4D30" w:rsidP="009178F8">
            <w:pPr>
              <w:pStyle w:val="a8"/>
              <w:numPr>
                <w:ilvl w:val="0"/>
                <w:numId w:val="37"/>
              </w:numPr>
            </w:pPr>
            <w:r w:rsidRPr="00CF4D30">
              <w:t xml:space="preserve">8. </w:t>
            </w:r>
            <w:r w:rsidR="00C778F9" w:rsidRPr="00C778F9">
              <w:t>Ε.ΙΙ.1_1 ΔΕΛΤΙΟ ΩΡΙΜΑΝΣΗΣ ΕΝΕΡΓΕΙΩΝ</w:t>
            </w:r>
            <w:r w:rsidR="00C778F9">
              <w:t xml:space="preserve"> &amp; </w:t>
            </w:r>
            <w:r w:rsidR="00C778F9" w:rsidRPr="00C778F9">
              <w:t>ΥΠΟΧΡΕΩΣΕΩΝ_v1_080517</w:t>
            </w:r>
          </w:p>
        </w:tc>
        <w:tc>
          <w:tcPr>
            <w:tcW w:w="0" w:type="auto"/>
            <w:tcBorders>
              <w:top w:val="single" w:sz="4" w:space="0" w:color="000000"/>
              <w:left w:val="single" w:sz="4" w:space="0" w:color="000000"/>
              <w:bottom w:val="single" w:sz="4" w:space="0" w:color="000000"/>
              <w:right w:val="single" w:sz="4" w:space="0" w:color="000000"/>
            </w:tcBorders>
            <w:vAlign w:val="center"/>
          </w:tcPr>
          <w:p w14:paraId="47D52A27" w14:textId="65E358C3" w:rsidR="00FB2E9C" w:rsidRPr="00FB1D61" w:rsidRDefault="00FB2E9C" w:rsidP="00FB2E9C">
            <w:r w:rsidRPr="00FB1D61">
              <w:t xml:space="preserve">Β4 </w:t>
            </w:r>
          </w:p>
        </w:tc>
      </w:tr>
      <w:tr w:rsidR="00FB2E9C" w:rsidRPr="00FB1D61" w14:paraId="6178FBE0"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557735AA" w14:textId="5DD11BC3" w:rsidR="00FB2E9C" w:rsidRPr="00FB1D61" w:rsidRDefault="00FB2E9C" w:rsidP="00FB2E9C">
            <w:r w:rsidRPr="00FB1D61">
              <w:t xml:space="preserve">2 </w:t>
            </w:r>
          </w:p>
        </w:tc>
        <w:tc>
          <w:tcPr>
            <w:tcW w:w="0" w:type="auto"/>
            <w:tcBorders>
              <w:top w:val="single" w:sz="4" w:space="0" w:color="000000"/>
              <w:left w:val="single" w:sz="4" w:space="0" w:color="000000"/>
              <w:bottom w:val="single" w:sz="4" w:space="0" w:color="000000"/>
              <w:right w:val="single" w:sz="4" w:space="0" w:color="000000"/>
            </w:tcBorders>
            <w:vAlign w:val="center"/>
          </w:tcPr>
          <w:p w14:paraId="401808A7" w14:textId="77777777" w:rsidR="00FB2E9C" w:rsidRDefault="00FB2E9C" w:rsidP="00FB2E9C">
            <w:r w:rsidRPr="00FB1D61">
              <w:t xml:space="preserve">Στοιχεία </w:t>
            </w:r>
            <w:r w:rsidRPr="00FB1D61">
              <w:rPr>
                <w:b/>
              </w:rPr>
              <w:t>κυριότητας ή κατοχής</w:t>
            </w:r>
            <w:r w:rsidRPr="00FB1D61">
              <w:t xml:space="preserve"> του ακινήτου </w:t>
            </w:r>
          </w:p>
          <w:p w14:paraId="0C842CCA" w14:textId="77777777" w:rsidR="00B816E7" w:rsidRDefault="00B816E7" w:rsidP="00B816E7">
            <w:r>
              <w:t>Σε περίπτωση πράξεων που περιλαμβάνουν υποδομές απαιτούνται αποδεικτικά ιδιοκτησίας στο όνομα του δικαιούχου, ή μακροχρόνια μίσθωση/παραχώρηση ή προσύμφωνο τουλάχιστον για 15 έτη από την δημοσιοποίηση της πρόσκλησης, επί του γηπέδου ή του αγροτεμαχίου στο οποίο πραγματοποιούνται οι επενδύσεις. Σε περίπτωση εκσυγχρονισμού, χωρίς επέμβαση στον φέροντα οργανισμό του κτιρίου ή/και υλοποίησης  μικρών βοηθητικών κτισμάτων εντός του οικοπέδου, τουλάχιστον εννιά (9) έτη από την δημοσιοποίηση της πρόσκλησης.</w:t>
            </w:r>
          </w:p>
          <w:p w14:paraId="4BE08DDB" w14:textId="77777777" w:rsidR="0076288F" w:rsidRDefault="00B816E7" w:rsidP="00B816E7">
            <w:r>
              <w:t>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ενώ τα συμφωνητικά θα πρέπει να προσκομίζονται πριν την έκδοση της απόφασης ένταξης της πράξης.</w:t>
            </w:r>
          </w:p>
          <w:p w14:paraId="117E41A2" w14:textId="212AC04E" w:rsidR="006A0164" w:rsidRPr="00A55D1D" w:rsidRDefault="0076288F" w:rsidP="0076288F">
            <w:r w:rsidRPr="00FA3FBA">
              <w:t xml:space="preserve">Επιπλέον, </w:t>
            </w:r>
            <w:r w:rsidR="00263E08" w:rsidRPr="00FA3FBA">
              <w:t>τ</w:t>
            </w:r>
            <w:r w:rsidRPr="00FA3FBA">
              <w:t xml:space="preserve">ο ακίνητο στο οποίο θα υλοποιηθεί το έργο, θα πρέπει να είναι ελεύθερο βαρών (προσημείωση υποθήκης ή υποθήκη) και να μην εκκρεμούν διεκδικήσεις τρίτων </w:t>
            </w:r>
            <w:proofErr w:type="spellStart"/>
            <w:r w:rsidRPr="00FA3FBA">
              <w:t>επ</w:t>
            </w:r>
            <w:proofErr w:type="spellEnd"/>
            <w:r w:rsidRPr="00FA3FBA">
              <w:t>΄</w:t>
            </w:r>
            <w:r w:rsidR="001D1D8A">
              <w:t xml:space="preserve"> </w:t>
            </w:r>
            <w:r w:rsidRPr="00FA3FBA">
              <w:t xml:space="preserve">αυτού (πιστοποιητικό βαρών και μη διεκδικήσεων αντίστοιχα). </w:t>
            </w:r>
            <w:r w:rsidR="005F0911" w:rsidRPr="00987A52">
              <w:rPr>
                <w:b/>
                <w:bCs/>
              </w:rPr>
              <w:t xml:space="preserve">Το πιστοποιητικό βαρών </w:t>
            </w:r>
            <w:r w:rsidR="00674B75" w:rsidRPr="00987A52">
              <w:rPr>
                <w:b/>
                <w:bCs/>
              </w:rPr>
              <w:t xml:space="preserve">δύναται </w:t>
            </w:r>
            <w:r w:rsidR="005F0911" w:rsidRPr="00987A52">
              <w:rPr>
                <w:b/>
                <w:bCs/>
              </w:rPr>
              <w:t xml:space="preserve">να </w:t>
            </w:r>
            <w:r w:rsidR="006335C2" w:rsidRPr="00987A52">
              <w:rPr>
                <w:b/>
                <w:bCs/>
              </w:rPr>
              <w:t>προσκομισθεί</w:t>
            </w:r>
            <w:r w:rsidR="00782BFB" w:rsidRPr="00987A52">
              <w:rPr>
                <w:b/>
                <w:bCs/>
              </w:rPr>
              <w:t xml:space="preserve"> </w:t>
            </w:r>
            <w:r w:rsidR="008038E8" w:rsidRPr="00987A52">
              <w:rPr>
                <w:b/>
                <w:bCs/>
              </w:rPr>
              <w:t>έως και</w:t>
            </w:r>
            <w:r w:rsidR="006335C2" w:rsidRPr="00987A52">
              <w:rPr>
                <w:b/>
                <w:bCs/>
              </w:rPr>
              <w:t xml:space="preserve"> πριν την υπογραφή </w:t>
            </w:r>
            <w:r w:rsidR="003C625C" w:rsidRPr="00987A52">
              <w:rPr>
                <w:b/>
                <w:bCs/>
              </w:rPr>
              <w:t>της σύμβασης</w:t>
            </w:r>
            <w:r w:rsidR="003C625C" w:rsidRPr="00F0163D">
              <w:rPr>
                <w:b/>
                <w:bCs/>
              </w:rPr>
              <w:t xml:space="preserve">. </w:t>
            </w:r>
            <w:r w:rsidR="00A55D1D" w:rsidRPr="00F0163D">
              <w:rPr>
                <w:b/>
                <w:bCs/>
              </w:rPr>
              <w:t xml:space="preserve">Στην περίπτωση αυτή, κατά την υποβολή </w:t>
            </w:r>
            <w:r w:rsidR="00D30312" w:rsidRPr="00F0163D">
              <w:rPr>
                <w:b/>
                <w:bCs/>
              </w:rPr>
              <w:t xml:space="preserve">του Τεχνικού Δελτίου Πράξης </w:t>
            </w:r>
            <w:r w:rsidR="00D30312" w:rsidRPr="00F0163D">
              <w:rPr>
                <w:b/>
                <w:bCs/>
              </w:rPr>
              <w:lastRenderedPageBreak/>
              <w:t>προσκομίζεται Υπεύθυνη Δήλωση του Δικαιούχου</w:t>
            </w:r>
            <w:r w:rsidR="00C0492C" w:rsidRPr="00F0163D">
              <w:rPr>
                <w:b/>
                <w:bCs/>
              </w:rPr>
              <w:t xml:space="preserve"> που θα δηλώνει το παραπάνω.</w:t>
            </w:r>
          </w:p>
          <w:p w14:paraId="5B88F010" w14:textId="0D63B83D" w:rsidR="0076288F" w:rsidRPr="00FA3FBA" w:rsidRDefault="0076288F" w:rsidP="0076288F">
            <w:r w:rsidRPr="00FA3FBA">
              <w:t>Κατ’</w:t>
            </w:r>
            <w:r w:rsidR="001D1D8A">
              <w:t xml:space="preserve"> </w:t>
            </w:r>
            <w:r w:rsidRPr="00FA3FBA">
              <w:t>εξαίρεση, στις ακόλουθες περιπτώσεις είναι δυνατή η ύπαρξη εγγεγραμμένων βαρών όταν:</w:t>
            </w:r>
          </w:p>
          <w:p w14:paraId="2F6E7EF0" w14:textId="3BB2DAE2" w:rsidR="0076288F" w:rsidRPr="00FA3FBA" w:rsidRDefault="0076288F" w:rsidP="0076288F">
            <w:r w:rsidRPr="00FA3FBA">
              <w:t>1.</w:t>
            </w:r>
            <w:r w:rsidRPr="00FA3FBA">
              <w:tab/>
              <w:t xml:space="preserve">η </w:t>
            </w:r>
            <w:r w:rsidR="00497713">
              <w:t>πράξη</w:t>
            </w:r>
            <w:r w:rsidRPr="00FA3FBA">
              <w:t xml:space="preserve"> αφορά στην τοποθέτηση εξοπλισμού ή ήπιες ενέργειες που δεν συνδέονται μόνιμα και σταθερά με το ακίνητο,</w:t>
            </w:r>
          </w:p>
          <w:p w14:paraId="3D0890F5" w14:textId="77777777" w:rsidR="0076288F" w:rsidRPr="00FA3FBA" w:rsidRDefault="0076288F" w:rsidP="0076288F">
            <w:r w:rsidRPr="00FA3FBA">
              <w:t>2.</w:t>
            </w:r>
            <w:r w:rsidRPr="00FA3FBA">
              <w:tab/>
              <w:t>η προσημείωση υποθήκης ή η υποθήκη έχει εγγραφεί σε εξασφάλιση δανείου που χορηγήθηκε μετά από φυσική καταστροφή,</w:t>
            </w:r>
          </w:p>
          <w:p w14:paraId="5952B018" w14:textId="6EECBF76" w:rsidR="00B816E7" w:rsidRPr="00FB1D61" w:rsidRDefault="0076288F" w:rsidP="00B816E7">
            <w:r w:rsidRPr="00FA3FBA">
              <w:t>3.</w:t>
            </w:r>
            <w:r w:rsidRPr="00FA3FBA">
              <w:tab/>
              <w:t>η προσημείωση υποθήκης ή η υποθήκη έχει εγγραφεί σε εξασφάλιση δανείου για την υλοποίηση της πρότασης.</w:t>
            </w:r>
          </w:p>
        </w:tc>
        <w:tc>
          <w:tcPr>
            <w:tcW w:w="0" w:type="auto"/>
            <w:tcBorders>
              <w:top w:val="single" w:sz="4" w:space="0" w:color="000000"/>
              <w:left w:val="single" w:sz="4" w:space="0" w:color="000000"/>
              <w:bottom w:val="single" w:sz="4" w:space="0" w:color="000000"/>
              <w:right w:val="single" w:sz="4" w:space="0" w:color="000000"/>
            </w:tcBorders>
            <w:vAlign w:val="center"/>
          </w:tcPr>
          <w:p w14:paraId="543A73CA" w14:textId="6860B48F" w:rsidR="00FB2E9C" w:rsidRPr="00FB1D61" w:rsidRDefault="00FB2E9C" w:rsidP="00FB2E9C">
            <w:r w:rsidRPr="00FB1D61">
              <w:lastRenderedPageBreak/>
              <w:t xml:space="preserve">Β4 </w:t>
            </w:r>
          </w:p>
        </w:tc>
      </w:tr>
      <w:tr w:rsidR="00FB2E9C" w:rsidRPr="00FB1D61" w14:paraId="32A6DCE0"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0FE213B1" w14:textId="60FBCF3A" w:rsidR="00FB2E9C" w:rsidRPr="00FB1D61" w:rsidRDefault="00FB2E9C" w:rsidP="00FB2E9C">
            <w:r w:rsidRPr="00FB1D61">
              <w:t xml:space="preserve">3 </w:t>
            </w:r>
          </w:p>
        </w:tc>
        <w:tc>
          <w:tcPr>
            <w:tcW w:w="0" w:type="auto"/>
            <w:tcBorders>
              <w:top w:val="single" w:sz="4" w:space="0" w:color="000000"/>
              <w:left w:val="single" w:sz="4" w:space="0" w:color="000000"/>
              <w:bottom w:val="single" w:sz="4" w:space="0" w:color="000000"/>
              <w:right w:val="single" w:sz="4" w:space="0" w:color="000000"/>
            </w:tcBorders>
          </w:tcPr>
          <w:p w14:paraId="6F1A2F63" w14:textId="3749D8E2" w:rsidR="00FB2E9C" w:rsidRPr="00FB1D61" w:rsidRDefault="00FB2E9C" w:rsidP="00FB2E9C">
            <w:r w:rsidRPr="00FB1D61">
              <w:rPr>
                <w:b/>
              </w:rPr>
              <w:t>Βεβαίωση δημάρχου</w:t>
            </w:r>
            <w:r w:rsidRPr="00FB1D61">
              <w:t xml:space="preserve">, συνοδευόμενη από σκαρίφημα υπογεγραμμένο από την αρμόδια Τεχνική Υπηρεσία του Δήμου, που θα βεβαιώνει τους κοινόχρηστους χώρους στους οποίους γίνεται παρέμβαση </w:t>
            </w:r>
            <w:r w:rsidRPr="00FB1D61">
              <w:rPr>
                <w:i/>
              </w:rPr>
              <w:t>(μόνο στις περιπτώσεις ανάπλασης οικισμών).</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5A98CABF" w14:textId="271236C3" w:rsidR="00FB2E9C" w:rsidRPr="00FB1D61" w:rsidRDefault="00FB2E9C" w:rsidP="00FB2E9C">
            <w:r w:rsidRPr="00FB1D61">
              <w:t xml:space="preserve">Β4 </w:t>
            </w:r>
          </w:p>
        </w:tc>
      </w:tr>
      <w:tr w:rsidR="00FB2E9C" w:rsidRPr="00FB1D61" w14:paraId="60388BE0"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2D42152" w14:textId="00CB9675" w:rsidR="00FB2E9C" w:rsidRPr="00FB1D61" w:rsidRDefault="00FB2E9C" w:rsidP="00FB2E9C">
            <w:r w:rsidRPr="00FB1D61">
              <w:t xml:space="preserve">4 </w:t>
            </w:r>
          </w:p>
        </w:tc>
        <w:tc>
          <w:tcPr>
            <w:tcW w:w="0" w:type="auto"/>
            <w:tcBorders>
              <w:top w:val="single" w:sz="4" w:space="0" w:color="000000"/>
              <w:left w:val="single" w:sz="4" w:space="0" w:color="000000"/>
              <w:bottom w:val="single" w:sz="4" w:space="0" w:color="000000"/>
              <w:right w:val="single" w:sz="4" w:space="0" w:color="000000"/>
            </w:tcBorders>
          </w:tcPr>
          <w:p w14:paraId="3F0F0162" w14:textId="1D57C226" w:rsidR="00FB2E9C" w:rsidRPr="00FB1D61" w:rsidRDefault="00FB2E9C" w:rsidP="00FB2E9C">
            <w:r w:rsidRPr="00FB1D61">
              <w:t xml:space="preserve">Βεβαίωση δικαιούχου για την </w:t>
            </w:r>
            <w:r w:rsidRPr="00FB1D61">
              <w:rPr>
                <w:b/>
              </w:rPr>
              <w:t>ύπαρξη δικτύων κοινής ωφελείας</w:t>
            </w:r>
            <w:r w:rsidRPr="00FB1D61">
              <w:t xml:space="preserve"> και την υποχρέωση ή μη μετακίνησης ή μεταφοράς τους (</w:t>
            </w:r>
            <w:r w:rsidRPr="00FB1D61">
              <w:rPr>
                <w:i/>
              </w:rPr>
              <w:t>για τις περιπτώσεις ανάπλασης οικισμών</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3DB4E817" w14:textId="4ABFF5C2" w:rsidR="00FB2E9C" w:rsidRPr="00FB1D61" w:rsidRDefault="00FB2E9C" w:rsidP="00FB2E9C">
            <w:r w:rsidRPr="00FB1D61">
              <w:t xml:space="preserve">Β4 </w:t>
            </w:r>
          </w:p>
        </w:tc>
      </w:tr>
      <w:tr w:rsidR="00FB2E9C" w:rsidRPr="00FB1D61" w14:paraId="2D524B90"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61ADC74D" w14:textId="41440388" w:rsidR="00FB2E9C" w:rsidRPr="00FB1D61" w:rsidRDefault="00FB2E9C" w:rsidP="00FB2E9C">
            <w:r w:rsidRPr="00FB1D61">
              <w:t xml:space="preserve">5 </w:t>
            </w:r>
          </w:p>
        </w:tc>
        <w:tc>
          <w:tcPr>
            <w:tcW w:w="0" w:type="auto"/>
            <w:tcBorders>
              <w:top w:val="single" w:sz="4" w:space="0" w:color="000000"/>
              <w:left w:val="single" w:sz="4" w:space="0" w:color="000000"/>
              <w:bottom w:val="single" w:sz="4" w:space="0" w:color="000000"/>
              <w:right w:val="single" w:sz="4" w:space="0" w:color="000000"/>
            </w:tcBorders>
            <w:vAlign w:val="center"/>
          </w:tcPr>
          <w:p w14:paraId="0A739912" w14:textId="79604EF8" w:rsidR="00FB2E9C" w:rsidRDefault="00FB2E9C" w:rsidP="00FB2E9C">
            <w:r w:rsidRPr="00FB1D61">
              <w:rPr>
                <w:b/>
              </w:rPr>
              <w:t>Πίνακας αποτύπωσης αναγκαίων τεχνικών υποστηρικτικών μελετών και της ωρίμανσης</w:t>
            </w:r>
            <w:r w:rsidRPr="00FB1D61">
              <w:t xml:space="preserve"> της πράξης (σύμφωνα με το υπόδειγμα της πρόσκλησης). </w:t>
            </w:r>
          </w:p>
          <w:p w14:paraId="0179C70B" w14:textId="0BFEBA69" w:rsidR="00D627D5" w:rsidRPr="009178F8" w:rsidRDefault="002E01BB" w:rsidP="00FB2E9C">
            <w:pPr>
              <w:rPr>
                <w:b/>
                <w:bCs/>
              </w:rPr>
            </w:pPr>
            <w:r>
              <w:rPr>
                <w:b/>
                <w:bCs/>
              </w:rPr>
              <w:t xml:space="preserve">Σχετικά </w:t>
            </w:r>
            <w:r w:rsidR="001F7A97" w:rsidRPr="009178F8">
              <w:rPr>
                <w:b/>
                <w:bCs/>
              </w:rPr>
              <w:t>Συνημμέν</w:t>
            </w:r>
            <w:r>
              <w:rPr>
                <w:b/>
                <w:bCs/>
              </w:rPr>
              <w:t>α</w:t>
            </w:r>
            <w:r w:rsidR="001F7A97" w:rsidRPr="009178F8">
              <w:rPr>
                <w:b/>
                <w:bCs/>
              </w:rPr>
              <w:t>:</w:t>
            </w:r>
          </w:p>
          <w:p w14:paraId="5B09994E" w14:textId="77777777" w:rsidR="001F7A97" w:rsidRDefault="008B6B96" w:rsidP="001F7A97">
            <w:pPr>
              <w:pStyle w:val="a8"/>
              <w:numPr>
                <w:ilvl w:val="0"/>
                <w:numId w:val="37"/>
              </w:numPr>
            </w:pPr>
            <w:r w:rsidRPr="008B6B96">
              <w:t>9α. Πίνακας Δ1 ΚΤΙΡΙΑΚΑ</w:t>
            </w:r>
          </w:p>
          <w:p w14:paraId="14A6153A" w14:textId="77777777" w:rsidR="008B6B96" w:rsidRDefault="00A47AB5" w:rsidP="001F7A97">
            <w:pPr>
              <w:pStyle w:val="a8"/>
              <w:numPr>
                <w:ilvl w:val="0"/>
                <w:numId w:val="37"/>
              </w:numPr>
            </w:pPr>
            <w:r w:rsidRPr="00A47AB5">
              <w:t>9β. Πίνακας Δ1 ΑΝΑΠΛΑΣΕΙΣ</w:t>
            </w:r>
          </w:p>
          <w:p w14:paraId="62C3B09C" w14:textId="1C347E03" w:rsidR="00A47AB5" w:rsidRPr="00FB1D61" w:rsidRDefault="00A47AB5" w:rsidP="009178F8">
            <w:pPr>
              <w:pStyle w:val="a8"/>
              <w:numPr>
                <w:ilvl w:val="0"/>
                <w:numId w:val="37"/>
              </w:numPr>
            </w:pPr>
            <w:r w:rsidRPr="00A47AB5">
              <w:t>9γ. Πίνακας Δ1 ΛΙΜΑΝΙΑ</w:t>
            </w:r>
          </w:p>
        </w:tc>
        <w:tc>
          <w:tcPr>
            <w:tcW w:w="0" w:type="auto"/>
            <w:tcBorders>
              <w:top w:val="single" w:sz="4" w:space="0" w:color="000000"/>
              <w:left w:val="single" w:sz="4" w:space="0" w:color="000000"/>
              <w:bottom w:val="single" w:sz="4" w:space="0" w:color="000000"/>
              <w:right w:val="single" w:sz="4" w:space="0" w:color="000000"/>
            </w:tcBorders>
            <w:vAlign w:val="center"/>
          </w:tcPr>
          <w:p w14:paraId="085B3022" w14:textId="1759E31F" w:rsidR="00FB2E9C" w:rsidRPr="00FB1D61" w:rsidRDefault="00FB2E9C" w:rsidP="00FB2E9C">
            <w:r w:rsidRPr="00FB1D61">
              <w:t xml:space="preserve">Β4, Β1 </w:t>
            </w:r>
          </w:p>
        </w:tc>
      </w:tr>
      <w:tr w:rsidR="00FB2E9C" w:rsidRPr="00FB1D61" w14:paraId="514AA569"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6AFA1E43" w14:textId="6E6AD55B" w:rsidR="00FB2E9C" w:rsidRPr="00FB1D61" w:rsidRDefault="00FB2E9C" w:rsidP="00FB2E9C">
            <w:r w:rsidRPr="00FB1D61">
              <w:t xml:space="preserve">6 </w:t>
            </w:r>
          </w:p>
        </w:tc>
        <w:tc>
          <w:tcPr>
            <w:tcW w:w="0" w:type="auto"/>
            <w:tcBorders>
              <w:top w:val="single" w:sz="4" w:space="0" w:color="000000"/>
              <w:left w:val="single" w:sz="4" w:space="0" w:color="000000"/>
              <w:bottom w:val="single" w:sz="4" w:space="0" w:color="000000"/>
              <w:right w:val="single" w:sz="4" w:space="0" w:color="000000"/>
            </w:tcBorders>
          </w:tcPr>
          <w:p w14:paraId="1867EAB3" w14:textId="1387EDA3" w:rsidR="00FB2E9C" w:rsidRPr="00FB1D61" w:rsidRDefault="00FB2E9C" w:rsidP="00FB2E9C">
            <w:r w:rsidRPr="00FB1D61">
              <w:t xml:space="preserve">Υποβάλλονται όλες οι </w:t>
            </w:r>
            <w:r w:rsidRPr="00FB1D61">
              <w:rPr>
                <w:b/>
              </w:rPr>
              <w:t>υπάρχουσες μελέτες και οι εγκριτικές αποφάσεις</w:t>
            </w:r>
            <w:r w:rsidRPr="00FB1D61">
              <w:t xml:space="preserve"> των μελετών</w:t>
            </w:r>
            <w:r w:rsidRPr="00FB1D61">
              <w:rPr>
                <w:b/>
              </w:rPr>
              <w:t xml:space="preserve"> </w:t>
            </w:r>
            <w:r w:rsidRPr="00FB1D61">
              <w:t xml:space="preserve">όπως αναγράφονται στον πίνακα αποτύπωσης αναγκαίων τεχνικών υποστηρικτικών μελετών και της ωρίμανσης της πράξης. </w:t>
            </w:r>
          </w:p>
        </w:tc>
        <w:tc>
          <w:tcPr>
            <w:tcW w:w="0" w:type="auto"/>
            <w:tcBorders>
              <w:top w:val="single" w:sz="4" w:space="0" w:color="000000"/>
              <w:left w:val="single" w:sz="4" w:space="0" w:color="000000"/>
              <w:bottom w:val="single" w:sz="4" w:space="0" w:color="000000"/>
              <w:right w:val="single" w:sz="4" w:space="0" w:color="000000"/>
            </w:tcBorders>
            <w:vAlign w:val="center"/>
          </w:tcPr>
          <w:p w14:paraId="65A3A054" w14:textId="60B43724" w:rsidR="00FB2E9C" w:rsidRPr="00FB1D61" w:rsidRDefault="00FB2E9C" w:rsidP="00FB2E9C">
            <w:r w:rsidRPr="00FB1D61">
              <w:t xml:space="preserve">Β4, Β1 </w:t>
            </w:r>
          </w:p>
        </w:tc>
      </w:tr>
      <w:tr w:rsidR="00FB2E9C" w:rsidRPr="00FB1D61" w14:paraId="2C4EE944"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05B52CAF" w14:textId="7CB4515E" w:rsidR="00FB2E9C" w:rsidRPr="00FB1D61" w:rsidRDefault="00FB2E9C" w:rsidP="00FB2E9C">
            <w:r w:rsidRPr="00FB1D61">
              <w:t xml:space="preserve">7 </w:t>
            </w:r>
          </w:p>
        </w:tc>
        <w:tc>
          <w:tcPr>
            <w:tcW w:w="0" w:type="auto"/>
            <w:tcBorders>
              <w:top w:val="single" w:sz="4" w:space="0" w:color="000000"/>
              <w:left w:val="single" w:sz="4" w:space="0" w:color="000000"/>
              <w:bottom w:val="single" w:sz="4" w:space="0" w:color="000000"/>
              <w:right w:val="single" w:sz="4" w:space="0" w:color="000000"/>
            </w:tcBorders>
            <w:vAlign w:val="center"/>
          </w:tcPr>
          <w:p w14:paraId="39C619BF" w14:textId="03739B62" w:rsidR="00A47AB5" w:rsidRDefault="00FB2E9C" w:rsidP="00FB2E9C">
            <w:r w:rsidRPr="00FB1D61">
              <w:rPr>
                <w:b/>
              </w:rPr>
              <w:t>Πίνακας αποτύπωσης αδειών και εγκρίσεων</w:t>
            </w:r>
            <w:r w:rsidRPr="00FB1D61">
              <w:t xml:space="preserve"> της πράξης και του βαθμού προόδου αυτών (σύμφωνα με το υπόδειγμα της πρόσκληση</w:t>
            </w:r>
            <w:r w:rsidR="00A57EC6">
              <w:t>ς</w:t>
            </w:r>
            <w:r w:rsidRPr="00FB1D61">
              <w:t>).</w:t>
            </w:r>
          </w:p>
          <w:p w14:paraId="7FD68A53" w14:textId="595591BC" w:rsidR="00A47AB5" w:rsidRPr="004F5CE1" w:rsidRDefault="002E01BB" w:rsidP="00A47AB5">
            <w:pPr>
              <w:rPr>
                <w:b/>
                <w:bCs/>
              </w:rPr>
            </w:pPr>
            <w:r>
              <w:rPr>
                <w:b/>
                <w:bCs/>
              </w:rPr>
              <w:t xml:space="preserve">Σχετικά </w:t>
            </w:r>
            <w:r w:rsidR="00A47AB5" w:rsidRPr="004F5CE1">
              <w:rPr>
                <w:b/>
                <w:bCs/>
              </w:rPr>
              <w:t>Συνημμέν</w:t>
            </w:r>
            <w:r>
              <w:rPr>
                <w:b/>
                <w:bCs/>
              </w:rPr>
              <w:t>α</w:t>
            </w:r>
            <w:r w:rsidR="00A47AB5" w:rsidRPr="004F5CE1">
              <w:rPr>
                <w:b/>
                <w:bCs/>
              </w:rPr>
              <w:t>:</w:t>
            </w:r>
          </w:p>
          <w:p w14:paraId="64859F77" w14:textId="6AE7E7A8" w:rsidR="00A47AB5" w:rsidRDefault="00A47AB5" w:rsidP="00A47AB5">
            <w:pPr>
              <w:pStyle w:val="a8"/>
              <w:numPr>
                <w:ilvl w:val="0"/>
                <w:numId w:val="37"/>
              </w:numPr>
            </w:pPr>
            <w:r>
              <w:t>10</w:t>
            </w:r>
            <w:r w:rsidRPr="008B6B96">
              <w:t>α. Πίνακας Δ</w:t>
            </w:r>
            <w:r>
              <w:t>2</w:t>
            </w:r>
            <w:r w:rsidRPr="008B6B96">
              <w:t xml:space="preserve"> ΚΤΙΡΙΑΚΑ</w:t>
            </w:r>
          </w:p>
          <w:p w14:paraId="64B48855" w14:textId="68F613A3" w:rsidR="00A47AB5" w:rsidRDefault="00A47AB5" w:rsidP="00A47AB5">
            <w:pPr>
              <w:pStyle w:val="a8"/>
              <w:numPr>
                <w:ilvl w:val="0"/>
                <w:numId w:val="37"/>
              </w:numPr>
            </w:pPr>
            <w:r>
              <w:t>10</w:t>
            </w:r>
            <w:r w:rsidRPr="00A47AB5">
              <w:t>β. Πίνακας Δ</w:t>
            </w:r>
            <w:r>
              <w:t>2</w:t>
            </w:r>
            <w:r w:rsidRPr="00A47AB5">
              <w:t xml:space="preserve"> ΑΝΑΠΛΑΣΕΙΣ</w:t>
            </w:r>
          </w:p>
          <w:p w14:paraId="127FDDF7" w14:textId="1D19F766" w:rsidR="00FB2E9C" w:rsidRPr="00FB1D61" w:rsidRDefault="00A47AB5" w:rsidP="009178F8">
            <w:pPr>
              <w:pStyle w:val="a8"/>
              <w:numPr>
                <w:ilvl w:val="0"/>
                <w:numId w:val="37"/>
              </w:numPr>
            </w:pPr>
            <w:r>
              <w:t>10</w:t>
            </w:r>
            <w:r w:rsidRPr="00A47AB5">
              <w:t>γ. Πίνακας Δ</w:t>
            </w:r>
            <w:r>
              <w:t>2</w:t>
            </w:r>
            <w:r w:rsidRPr="00A47AB5">
              <w:t xml:space="preserve"> ΛΙΜΑΝΙΑ</w:t>
            </w:r>
            <w:r w:rsidR="00FB2E9C" w:rsidRPr="00FB1D61">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4E72FC89" w14:textId="6F84FD3C" w:rsidR="00FB2E9C" w:rsidRPr="00FB1D61" w:rsidRDefault="00FB2E9C" w:rsidP="00FB2E9C">
            <w:r w:rsidRPr="00FB1D61">
              <w:t xml:space="preserve">Β4, Β1 </w:t>
            </w:r>
          </w:p>
        </w:tc>
      </w:tr>
      <w:tr w:rsidR="00FB2E9C" w:rsidRPr="00FB1D61" w14:paraId="202FA1AA"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F6D43A8" w14:textId="5BF3E486" w:rsidR="00FB2E9C" w:rsidRPr="00FB1D61" w:rsidRDefault="00FB2E9C" w:rsidP="00FB2E9C">
            <w:r w:rsidRPr="00FB1D61">
              <w:t xml:space="preserve">8 </w:t>
            </w:r>
          </w:p>
        </w:tc>
        <w:tc>
          <w:tcPr>
            <w:tcW w:w="0" w:type="auto"/>
            <w:tcBorders>
              <w:top w:val="single" w:sz="4" w:space="0" w:color="000000"/>
              <w:left w:val="single" w:sz="4" w:space="0" w:color="000000"/>
              <w:bottom w:val="single" w:sz="4" w:space="0" w:color="000000"/>
              <w:right w:val="single" w:sz="4" w:space="0" w:color="000000"/>
            </w:tcBorders>
            <w:vAlign w:val="center"/>
          </w:tcPr>
          <w:p w14:paraId="0DC955DB" w14:textId="3692E117" w:rsidR="00FB2E9C" w:rsidRPr="00FB1D61" w:rsidRDefault="00FB2E9C" w:rsidP="00FB2E9C">
            <w:r w:rsidRPr="00FB1D61">
              <w:t xml:space="preserve">Υποβάλλονται όλες </w:t>
            </w:r>
            <w:r w:rsidRPr="00FB1D61">
              <w:rPr>
                <w:b/>
              </w:rPr>
              <w:t>οι άδειες και εγκρίσεις</w:t>
            </w:r>
            <w:r w:rsidRPr="00FB1D61">
              <w:t>, όπως αναγράφονται στον πίνακα αποτύπωσης αδειών και εγκρίσεων της πράξης και του βαθμού προόδου αυτών.</w:t>
            </w:r>
            <w:r w:rsidRPr="00FB1D61">
              <w:rPr>
                <w:b/>
              </w:rPr>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7FEF7385" w14:textId="3BD20539" w:rsidR="00FB2E9C" w:rsidRPr="00FB1D61" w:rsidRDefault="00FB2E9C" w:rsidP="00FB2E9C">
            <w:r w:rsidRPr="00FB1D61">
              <w:t xml:space="preserve">Β4, Β1 </w:t>
            </w:r>
          </w:p>
        </w:tc>
      </w:tr>
      <w:tr w:rsidR="00FB2E9C" w:rsidRPr="00FB1D61" w14:paraId="094D9C28"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E89B2E7" w14:textId="031F3BB2" w:rsidR="00FB2E9C" w:rsidRPr="00FB1D61" w:rsidRDefault="00FB2E9C" w:rsidP="00FB2E9C">
            <w:r w:rsidRPr="00FB1D61">
              <w:lastRenderedPageBreak/>
              <w:t xml:space="preserve">9 </w:t>
            </w:r>
          </w:p>
        </w:tc>
        <w:tc>
          <w:tcPr>
            <w:tcW w:w="0" w:type="auto"/>
            <w:tcBorders>
              <w:top w:val="single" w:sz="4" w:space="0" w:color="000000"/>
              <w:left w:val="single" w:sz="4" w:space="0" w:color="000000"/>
              <w:bottom w:val="single" w:sz="4" w:space="0" w:color="000000"/>
              <w:right w:val="single" w:sz="4" w:space="0" w:color="000000"/>
            </w:tcBorders>
          </w:tcPr>
          <w:p w14:paraId="6041C2ED" w14:textId="77777777" w:rsidR="00FB2E9C" w:rsidRPr="00FB1D61" w:rsidRDefault="00FB2E9C" w:rsidP="00FB2E9C">
            <w:r w:rsidRPr="00FB1D61">
              <w:rPr>
                <w:b/>
              </w:rPr>
              <w:t xml:space="preserve">Αγορά / απαλλοτρίωση εδαφικής έκτασης/κτιριακής εγκατάστασης </w:t>
            </w:r>
          </w:p>
          <w:p w14:paraId="55DFDED5" w14:textId="377E4B3C" w:rsidR="00FB2E9C" w:rsidRPr="00FB1D61" w:rsidRDefault="00FB2E9C" w:rsidP="009178F8">
            <w:pPr>
              <w:pStyle w:val="a8"/>
              <w:numPr>
                <w:ilvl w:val="0"/>
                <w:numId w:val="38"/>
              </w:numPr>
            </w:pPr>
            <w:r w:rsidRPr="00FB1D61">
              <w:t>Σε περίπτωση αγοράς / απαλλοτρίωσης</w:t>
            </w:r>
            <w:r w:rsidRPr="00276942">
              <w:rPr>
                <w:b/>
              </w:rPr>
              <w:t xml:space="preserve"> </w:t>
            </w:r>
            <w:r w:rsidRPr="00FB1D61">
              <w:t>εδαφικής έκτασης ή αγοράς</w:t>
            </w:r>
            <w:r w:rsidRPr="00276942">
              <w:rPr>
                <w:b/>
              </w:rPr>
              <w:t xml:space="preserve"> </w:t>
            </w:r>
            <w:r w:rsidRPr="00FB1D61">
              <w:t xml:space="preserve">κτιριακής εγκατάστασης, </w:t>
            </w:r>
            <w:r w:rsidRPr="00276942">
              <w:rPr>
                <w:b/>
              </w:rPr>
              <w:t>εκτίμηση αξίας</w:t>
            </w:r>
            <w:r w:rsidRPr="00FB1D61">
              <w:t xml:space="preserve"> από ανεξάρτητο πιστοποιημένο εκτιμητή ή δεόντως εξουσιοδοτημένο επίσημο φορέα.  </w:t>
            </w:r>
          </w:p>
          <w:p w14:paraId="4C80A59F" w14:textId="71C8DC71" w:rsidR="00FB2E9C" w:rsidRDefault="00FB2E9C" w:rsidP="009178F8">
            <w:pPr>
              <w:pStyle w:val="a8"/>
              <w:numPr>
                <w:ilvl w:val="0"/>
                <w:numId w:val="38"/>
              </w:numPr>
            </w:pPr>
            <w:r w:rsidRPr="00276942">
              <w:rPr>
                <w:b/>
              </w:rPr>
              <w:t>Υπεύθυνες δηλώσεις ιδιοκτητών</w:t>
            </w:r>
            <w:r w:rsidRPr="00FB1D61">
              <w:t xml:space="preserve"> περί συμφωνίας εξαγοράς εδαφικής έκτασης ή κτιριακής εγκατάστασης </w:t>
            </w:r>
            <w:r w:rsidRPr="00720D10">
              <w:t>(εφόσον υπάρχουν)</w:t>
            </w:r>
            <w:r w:rsidRPr="00FB1D61">
              <w:t xml:space="preserve"> </w:t>
            </w:r>
          </w:p>
          <w:p w14:paraId="7E5E8FD6" w14:textId="26F6AA50" w:rsidR="00FB2E9C" w:rsidRPr="00FB1D61" w:rsidRDefault="00FB2E9C" w:rsidP="009178F8">
            <w:pPr>
              <w:pStyle w:val="a8"/>
              <w:numPr>
                <w:ilvl w:val="0"/>
                <w:numId w:val="38"/>
              </w:numPr>
            </w:pPr>
            <w:r w:rsidRPr="00276942">
              <w:rPr>
                <w:b/>
              </w:rPr>
              <w:t>Απόφαση τιμής μονάδας αποζημίωσης</w:t>
            </w:r>
            <w:r w:rsidRPr="00FB1D61">
              <w:t xml:space="preserve"> για την </w:t>
            </w:r>
            <w:proofErr w:type="spellStart"/>
            <w:r w:rsidRPr="00FB1D61">
              <w:t>απαλλοτριούμενη</w:t>
            </w:r>
            <w:proofErr w:type="spellEnd"/>
            <w:r w:rsidRPr="00FB1D61">
              <w:t xml:space="preserve"> έκταση από δικαστήριο </w:t>
            </w:r>
            <w:r w:rsidRPr="00720D10">
              <w:t>(εφόσον υπάρχει)</w:t>
            </w:r>
            <w:r w:rsidRPr="00FB1D61">
              <w:t xml:space="preserve"> </w:t>
            </w:r>
          </w:p>
          <w:p w14:paraId="73A119A9" w14:textId="0CC10519" w:rsidR="00FB2E9C" w:rsidRPr="00FB1D61" w:rsidRDefault="00FB2E9C" w:rsidP="00FB2E9C">
            <w:r w:rsidRPr="00FB1D61">
              <w:rPr>
                <w:i/>
                <w:u w:val="single"/>
              </w:rPr>
              <w:t>Σημείωση:</w:t>
            </w:r>
            <w:r w:rsidRPr="00FB1D61">
              <w:rPr>
                <w:i/>
              </w:rPr>
              <w:t xml:space="preserve"> Οι όροι και οι προϋποθέσεις κτήσης ακινήτων περιγράφονται στο άρθρο 16 της με αρ. </w:t>
            </w:r>
            <w:proofErr w:type="spellStart"/>
            <w:r w:rsidRPr="00FB1D61">
              <w:rPr>
                <w:i/>
              </w:rPr>
              <w:t>πρωτ</w:t>
            </w:r>
            <w:proofErr w:type="spellEnd"/>
            <w:r w:rsidRPr="00FB1D61">
              <w:rPr>
                <w:i/>
              </w:rPr>
              <w:t>. 137675/ΕΥΘΥ1016/19-12-2018 ΥΑΕΚΕΔ.</w:t>
            </w:r>
          </w:p>
        </w:tc>
        <w:tc>
          <w:tcPr>
            <w:tcW w:w="0" w:type="auto"/>
            <w:tcBorders>
              <w:top w:val="single" w:sz="4" w:space="0" w:color="000000"/>
              <w:left w:val="single" w:sz="4" w:space="0" w:color="000000"/>
              <w:bottom w:val="single" w:sz="4" w:space="0" w:color="000000"/>
              <w:right w:val="single" w:sz="4" w:space="0" w:color="000000"/>
            </w:tcBorders>
            <w:vAlign w:val="center"/>
          </w:tcPr>
          <w:p w14:paraId="06626F1F" w14:textId="75D1CE8C" w:rsidR="00FB2E9C" w:rsidRPr="00FB1D61" w:rsidRDefault="00FB2E9C" w:rsidP="00FB2E9C">
            <w:r w:rsidRPr="00FB1D61">
              <w:t xml:space="preserve">Β4, Β1 </w:t>
            </w:r>
          </w:p>
        </w:tc>
      </w:tr>
      <w:tr w:rsidR="00FB2E9C" w:rsidRPr="00FB1D61" w14:paraId="34AE05EE"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24479DB7" w14:textId="19585A98" w:rsidR="00FB2E9C" w:rsidRPr="00FB1D61" w:rsidRDefault="00FB2E9C" w:rsidP="00FB2E9C">
            <w:r w:rsidRPr="00FB1D61">
              <w:t xml:space="preserve">10 </w:t>
            </w:r>
          </w:p>
        </w:tc>
        <w:tc>
          <w:tcPr>
            <w:tcW w:w="0" w:type="auto"/>
            <w:tcBorders>
              <w:top w:val="single" w:sz="4" w:space="0" w:color="000000"/>
              <w:left w:val="single" w:sz="4" w:space="0" w:color="000000"/>
              <w:bottom w:val="single" w:sz="4" w:space="0" w:color="000000"/>
              <w:right w:val="single" w:sz="4" w:space="0" w:color="000000"/>
            </w:tcBorders>
            <w:vAlign w:val="center"/>
          </w:tcPr>
          <w:p w14:paraId="6D984784" w14:textId="2355DB39" w:rsidR="00FB2E9C" w:rsidRPr="00FB1D61" w:rsidRDefault="00FB2E9C" w:rsidP="00FB2E9C">
            <w:r w:rsidRPr="00FB1D61">
              <w:rPr>
                <w:b/>
              </w:rPr>
              <w:t xml:space="preserve">Σχέδιο Απόφασης Υλοποίησης </w:t>
            </w:r>
            <w:proofErr w:type="spellStart"/>
            <w:r w:rsidRPr="00FB1D61">
              <w:rPr>
                <w:b/>
              </w:rPr>
              <w:t>Υποέργου</w:t>
            </w:r>
            <w:proofErr w:type="spellEnd"/>
            <w:r w:rsidRPr="00FB1D61">
              <w:rPr>
                <w:b/>
              </w:rPr>
              <w:t xml:space="preserve"> με Ίδια Μέσα </w:t>
            </w:r>
            <w:r w:rsidRPr="00FB1D61">
              <w:t>μόνο στις περιπτώσεις πράξεων που εκτελούνται με ίδια μέσα</w:t>
            </w:r>
            <w:r w:rsidR="00D06813">
              <w:t>.</w:t>
            </w:r>
          </w:p>
          <w:p w14:paraId="05FC8C0B" w14:textId="77777777" w:rsidR="00FB2E9C" w:rsidRPr="00FB1D61" w:rsidRDefault="00FB2E9C" w:rsidP="00FB2E9C">
            <w:r w:rsidRPr="00FB1D61">
              <w:rPr>
                <w:i/>
                <w:u w:val="single"/>
              </w:rPr>
              <w:t>Σημείωση:</w:t>
            </w:r>
            <w:r w:rsidRPr="00FB1D61">
              <w:rPr>
                <w:i/>
              </w:rPr>
              <w:t xml:space="preserve"> Στις περιπτώσεις όπου περιλαμβάνεται </w:t>
            </w:r>
            <w:proofErr w:type="spellStart"/>
            <w:r w:rsidRPr="00FB1D61">
              <w:rPr>
                <w:i/>
              </w:rPr>
              <w:t>υποέργο</w:t>
            </w:r>
            <w:proofErr w:type="spellEnd"/>
            <w:r w:rsidRPr="00FB1D61">
              <w:rPr>
                <w:i/>
              </w:rPr>
              <w:t xml:space="preserve"> αρχαιολογικών εργασιών και ερευνών, ο δυνητικός δικαιούχος υποβάλλει συνημμένα στην πρότασή του </w:t>
            </w:r>
            <w:r w:rsidRPr="00FB1D61">
              <w:rPr>
                <w:i/>
                <w:u w:val="single"/>
              </w:rPr>
              <w:t>σχέδιο</w:t>
            </w:r>
            <w:r w:rsidRPr="00FB1D61">
              <w:rPr>
                <w:i/>
              </w:rPr>
              <w:t xml:space="preserve"> </w:t>
            </w:r>
            <w:r w:rsidRPr="00FB1D61">
              <w:rPr>
                <w:i/>
                <w:u w:val="single"/>
              </w:rPr>
              <w:t>απόφασης αυτεπιστασίας αρχαιολογίας</w:t>
            </w:r>
            <w:r w:rsidRPr="00FB1D61">
              <w:rPr>
                <w:i/>
              </w:rPr>
              <w:t xml:space="preserve">, με περιεχόμενο αντίστοιχο του τυποποιημένου εντύπου του ΣΔΕ, ιδίως ως προς την ανάλυση του προϋπολογισμού ανά κατηγορία δαπανών (αριθμός προσωπικού ανά ειδικότητα, κατηγορίες προμηθειών/υπηρεσιών </w:t>
            </w:r>
            <w:proofErr w:type="spellStart"/>
            <w:r w:rsidRPr="00FB1D61">
              <w:rPr>
                <w:i/>
              </w:rPr>
              <w:t>κλπ</w:t>
            </w:r>
            <w:proofErr w:type="spellEnd"/>
            <w:r w:rsidRPr="00FB1D61">
              <w:rPr>
                <w:i/>
              </w:rPr>
              <w:t xml:space="preserve">), το χρονοδιάγραμμα ενεργειών και τις διαδικασίες ανάθεσης. Επιπλέον, υποβάλλει σχέδιο Μνημονίου συνεργασίας μεταξύ του κυρίου/δικαιούχου του έργου και της αρμόδιας Υπηρεσίας του Υπ. Πολιτισμού, εφόσον απαιτείται. </w:t>
            </w:r>
          </w:p>
          <w:p w14:paraId="6A7A2EA6" w14:textId="4495237D" w:rsidR="00FB2E9C" w:rsidRPr="00FB1D61" w:rsidRDefault="00FB2E9C" w:rsidP="00FB2E9C">
            <w:r w:rsidRPr="00FB1D61">
              <w:rPr>
                <w:i/>
              </w:rPr>
              <w:t xml:space="preserve">Τέλος, στο ΤΔΠ οι Εφορείες Αρχαιοτήτων, οι οποίες υλοποιούν αρχαιολογικές έρευνες και εργασίες σε τεχνικά έργα τρίτων, θα πρέπει να εμφανίζονται ως δικαιούχοι / εταίροι στην πράξη για το </w:t>
            </w:r>
            <w:proofErr w:type="spellStart"/>
            <w:r w:rsidRPr="00FB1D61">
              <w:rPr>
                <w:i/>
              </w:rPr>
              <w:t>υποέργο</w:t>
            </w:r>
            <w:proofErr w:type="spellEnd"/>
            <w:r w:rsidRPr="00FB1D61">
              <w:rPr>
                <w:i/>
              </w:rPr>
              <w:t xml:space="preserve"> αρμοδιότητας τους.</w:t>
            </w:r>
            <w:r w:rsidRPr="00FB1D61">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14:paraId="6C5C86D8" w14:textId="287F53AB" w:rsidR="00FB2E9C" w:rsidRPr="00FB1D61" w:rsidRDefault="00FB2E9C" w:rsidP="00FB2E9C">
            <w:r w:rsidRPr="00FB1D61">
              <w:t xml:space="preserve">Β4, Β1 </w:t>
            </w:r>
          </w:p>
        </w:tc>
      </w:tr>
      <w:tr w:rsidR="00FB2E9C" w:rsidRPr="00FB1D61" w14:paraId="5BB24097" w14:textId="77777777" w:rsidTr="00C65236">
        <w:trPr>
          <w:trHeight w:val="2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4F615207" w14:textId="23BB7500" w:rsidR="00FB2E9C" w:rsidRPr="00FB1D61" w:rsidRDefault="00FB2E9C" w:rsidP="00FB2E9C">
            <w:r w:rsidRPr="00FB1D61">
              <w:rPr>
                <w:b/>
              </w:rPr>
              <w:t>Β5. Στοιχεία διαχειριστικής ικανότητας</w:t>
            </w:r>
          </w:p>
        </w:tc>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6394BA0C" w14:textId="77777777" w:rsidR="00FB2E9C" w:rsidRPr="00FB1D61" w:rsidRDefault="00FB2E9C" w:rsidP="00FB2E9C"/>
        </w:tc>
      </w:tr>
      <w:tr w:rsidR="00FB2E9C" w:rsidRPr="00FB1D61" w14:paraId="7A47EDCA" w14:textId="77777777" w:rsidTr="00C65236">
        <w:trPr>
          <w:trHeight w:val="26"/>
        </w:trPr>
        <w:tc>
          <w:tcPr>
            <w:tcW w:w="0" w:type="auto"/>
            <w:tcBorders>
              <w:top w:val="single" w:sz="4" w:space="0" w:color="000000"/>
              <w:left w:val="single" w:sz="4" w:space="0" w:color="000000"/>
              <w:bottom w:val="single" w:sz="4" w:space="0" w:color="000000"/>
              <w:right w:val="single" w:sz="4" w:space="0" w:color="000000"/>
            </w:tcBorders>
            <w:vAlign w:val="center"/>
          </w:tcPr>
          <w:p w14:paraId="7FAEEEA9" w14:textId="0453EBD5" w:rsidR="00FB2E9C" w:rsidRPr="00FB1D61" w:rsidRDefault="00FB2E9C" w:rsidP="00FB2E9C">
            <w:r w:rsidRPr="00FB1D61">
              <w:t xml:space="preserve">1 </w:t>
            </w:r>
          </w:p>
        </w:tc>
        <w:tc>
          <w:tcPr>
            <w:tcW w:w="0" w:type="auto"/>
            <w:tcBorders>
              <w:top w:val="single" w:sz="4" w:space="0" w:color="000000"/>
              <w:left w:val="single" w:sz="4" w:space="0" w:color="000000"/>
              <w:bottom w:val="single" w:sz="4" w:space="0" w:color="000000"/>
              <w:right w:val="single" w:sz="4" w:space="0" w:color="000000"/>
            </w:tcBorders>
          </w:tcPr>
          <w:p w14:paraId="228B09D8" w14:textId="2AF8D52C" w:rsidR="00FB2E9C" w:rsidRPr="00FB1D61" w:rsidRDefault="00FB2E9C" w:rsidP="00FB2E9C">
            <w:r w:rsidRPr="00FB1D61">
              <w:t>Υποδείγματα που τεκμηριώνουν τη διοικητική και επιχειρησιακή ικανότητα του δικαιούχου. Για τη συμπλήρωση των υποδειγμάτων συμβουλευτείτε τον «Οδηγό για την εκτίμηση της διαχειριστικής ικανότητας δυνητικών δικαιούχων ΕΣΠΑ 2014-2020»</w:t>
            </w:r>
            <w:r w:rsidR="00CD17DE">
              <w:t xml:space="preserve">: </w:t>
            </w:r>
          </w:p>
          <w:p w14:paraId="79A8A4EC" w14:textId="5ADCB7CF" w:rsidR="00FB2E9C" w:rsidRDefault="00FB2E9C" w:rsidP="0061118E">
            <w:r w:rsidRPr="009178F8">
              <w:rPr>
                <w:u w:val="single"/>
              </w:rPr>
              <w:t>Σημείωση:</w:t>
            </w:r>
            <w:r w:rsidR="00760679" w:rsidRPr="009178F8">
              <w:t xml:space="preserve"> </w:t>
            </w:r>
            <w:r w:rsidRPr="00472FA4">
              <w:t xml:space="preserve">Στην περίπτωση υλοποίησης έργου με Προγραμματική Σύμβαση ή Σύμβαση Διαδημοτικής ή </w:t>
            </w:r>
            <w:proofErr w:type="spellStart"/>
            <w:r w:rsidRPr="00472FA4">
              <w:t>Διαβαθμικής</w:t>
            </w:r>
            <w:proofErr w:type="spellEnd"/>
            <w:r w:rsidRPr="00472FA4">
              <w:t xml:space="preserve"> Συνεργασίας, ως προς την επάρκεια ελέγχεται και ο προτεινόμενος Φορέας Υλοποίησης.</w:t>
            </w:r>
            <w:r w:rsidRPr="00FB1D61">
              <w:t xml:space="preserve">  </w:t>
            </w:r>
          </w:p>
          <w:p w14:paraId="21AFC24C" w14:textId="7C0930C9" w:rsidR="00E63403" w:rsidRPr="009178F8" w:rsidRDefault="00E63403" w:rsidP="0061118E">
            <w:pPr>
              <w:rPr>
                <w:b/>
                <w:bCs/>
              </w:rPr>
            </w:pPr>
            <w:r w:rsidRPr="009178F8">
              <w:rPr>
                <w:b/>
                <w:bCs/>
              </w:rPr>
              <w:t xml:space="preserve">Σχετικό </w:t>
            </w:r>
            <w:r w:rsidR="002E01BB" w:rsidRPr="002E01BB">
              <w:rPr>
                <w:b/>
                <w:bCs/>
              </w:rPr>
              <w:t>Συνημμένο</w:t>
            </w:r>
            <w:r w:rsidR="002E01BB">
              <w:rPr>
                <w:b/>
                <w:bCs/>
              </w:rPr>
              <w:t>:</w:t>
            </w:r>
          </w:p>
          <w:p w14:paraId="7506B5BD" w14:textId="738480A7" w:rsidR="00E63403" w:rsidRPr="00FB1D61" w:rsidRDefault="00E63403" w:rsidP="009178F8">
            <w:pPr>
              <w:pStyle w:val="a8"/>
              <w:numPr>
                <w:ilvl w:val="0"/>
                <w:numId w:val="39"/>
              </w:numPr>
            </w:pPr>
            <w:r w:rsidRPr="00E63403">
              <w:t>12. 1a1_Ο.Ι.1_1_ΠΑΡΑΡΤ_Ι_ΟΔΗΓOΣ_ΔΙΑΧΕΙΡ_ΙΚΑΝΟΤ</w:t>
            </w:r>
            <w:r w:rsidR="00C65236">
              <w:br/>
            </w:r>
            <w:r w:rsidRPr="00E63403">
              <w:t xml:space="preserve">_ΔΙΚΑΙΟΥΧΩΝ_v1_080517  </w:t>
            </w:r>
          </w:p>
        </w:tc>
        <w:tc>
          <w:tcPr>
            <w:tcW w:w="0" w:type="auto"/>
            <w:tcBorders>
              <w:top w:val="single" w:sz="4" w:space="0" w:color="000000"/>
              <w:left w:val="single" w:sz="4" w:space="0" w:color="000000"/>
              <w:bottom w:val="single" w:sz="4" w:space="0" w:color="000000"/>
              <w:right w:val="single" w:sz="4" w:space="0" w:color="000000"/>
            </w:tcBorders>
            <w:vAlign w:val="center"/>
          </w:tcPr>
          <w:p w14:paraId="1D7706AD" w14:textId="4D66DB58" w:rsidR="00FB2E9C" w:rsidRPr="00FB1D61" w:rsidRDefault="00FB2E9C" w:rsidP="00FB2E9C">
            <w:r w:rsidRPr="00FB1D61">
              <w:t xml:space="preserve">Β5 </w:t>
            </w:r>
          </w:p>
        </w:tc>
      </w:tr>
    </w:tbl>
    <w:p w14:paraId="6B2D473E" w14:textId="77777777" w:rsidR="00FB1D61" w:rsidRDefault="00FB1D61" w:rsidP="00FB1D61"/>
    <w:p w14:paraId="1C6BFCCC" w14:textId="48AC4AB0" w:rsidR="00FB1D61" w:rsidRPr="00FB1D61" w:rsidRDefault="00FB1D61" w:rsidP="00917AB5">
      <w:pPr>
        <w:pStyle w:val="10"/>
        <w:numPr>
          <w:ilvl w:val="0"/>
          <w:numId w:val="5"/>
        </w:numPr>
      </w:pPr>
      <w:bookmarkStart w:id="6" w:name="_Toc25656750"/>
      <w:r w:rsidRPr="00FB1D61">
        <w:t>Διαδικασία αξιολόγησης αιτήσεων χρηματοδότησης</w:t>
      </w:r>
      <w:bookmarkEnd w:id="6"/>
      <w:r w:rsidRPr="00FB1D61">
        <w:t xml:space="preserve"> </w:t>
      </w:r>
    </w:p>
    <w:p w14:paraId="75CDE98F" w14:textId="77777777" w:rsidR="00FB1D61" w:rsidRPr="00FB1D61" w:rsidRDefault="00FB1D61" w:rsidP="00FB1D61">
      <w:r w:rsidRPr="00FB1D61">
        <w:t xml:space="preserve"> </w:t>
      </w:r>
    </w:p>
    <w:p w14:paraId="77860FC7" w14:textId="77777777" w:rsidR="00FB1D61" w:rsidRPr="00FB1D61" w:rsidRDefault="00FB1D61" w:rsidP="00FB1D61">
      <w:r w:rsidRPr="00FB1D61">
        <w:t xml:space="preserve">Σκοπός της διαδικασίας είναι η διασφάλιση της διαφάνειας και της ίσης μεταχείρισης στην επιλογή για χρηματοδότηση Πράξεων που συμβάλουν στους αναπτυξιακούς στόχους της Προτεραιότητας 4 του ΕΠΑΛΘ 2014-2020 και στους στόχους του Τοπικού Προγράμματος σύμφωνα με τη μεθοδολογία αξιολόγησης και τα κριτήρια επιλογής πράξεων που έχουν εγκριθεί από την Επιτροπή Παρακολούθησης του ΕΠΑΛΘ 2014-2020. </w:t>
      </w:r>
    </w:p>
    <w:p w14:paraId="6D1836CF" w14:textId="77777777" w:rsidR="00FB1D61" w:rsidRPr="00FB1D61" w:rsidRDefault="00FB1D61" w:rsidP="00FB1D61">
      <w:r w:rsidRPr="00FB1D61">
        <w:t xml:space="preserve">Η μεθοδολογία αξιολόγησης είναι συγκριτική, γεγονός που σημαίνει ότι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 </w:t>
      </w:r>
    </w:p>
    <w:p w14:paraId="54FB843B" w14:textId="77777777" w:rsidR="00FB1D61" w:rsidRPr="00FB1D61" w:rsidRDefault="00FB1D61" w:rsidP="00FB1D61">
      <w:r w:rsidRPr="00FB1D61">
        <w:t xml:space="preserve">Η διαδικασία αξιολόγησης των προς χρηματοδότηση πράξεων διενεργείται σε δύο στάδια: </w:t>
      </w:r>
    </w:p>
    <w:p w14:paraId="500CADF7" w14:textId="77777777" w:rsidR="00FB1D61" w:rsidRPr="00FB1D61" w:rsidRDefault="00FB1D61" w:rsidP="00917AB5">
      <w:pPr>
        <w:pStyle w:val="a8"/>
        <w:numPr>
          <w:ilvl w:val="0"/>
          <w:numId w:val="22"/>
        </w:numPr>
      </w:pPr>
      <w:r w:rsidRPr="00181812">
        <w:rPr>
          <w:b/>
        </w:rPr>
        <w:t>ΣΤΑΔΙΟ Α</w:t>
      </w:r>
      <w:r w:rsidRPr="00FB1D61">
        <w:t xml:space="preserve">΄: Έλεγχος πληρότητας και επιλεξιμότητας πρότασης </w:t>
      </w:r>
    </w:p>
    <w:p w14:paraId="117AB11A" w14:textId="77777777" w:rsidR="00FB1D61" w:rsidRPr="00FB1D61" w:rsidRDefault="00FB1D61" w:rsidP="00FB1D61">
      <w:r w:rsidRPr="00FB1D61">
        <w:t xml:space="preserve">Το Στάδιο Α’ έχει στόχο να διασφαλίσει,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 </w:t>
      </w:r>
    </w:p>
    <w:p w14:paraId="2AE8FA27" w14:textId="77777777" w:rsidR="00FB1D61" w:rsidRPr="00FB1D61" w:rsidRDefault="00FB1D61" w:rsidP="00917AB5">
      <w:pPr>
        <w:pStyle w:val="a8"/>
        <w:numPr>
          <w:ilvl w:val="0"/>
          <w:numId w:val="22"/>
        </w:numPr>
      </w:pPr>
      <w:r w:rsidRPr="00181812">
        <w:rPr>
          <w:b/>
        </w:rPr>
        <w:t>ΣΤΑΔΙΟ Β΄:</w:t>
      </w:r>
      <w:r w:rsidRPr="00FB1D61">
        <w:t xml:space="preserve"> Αξιολόγηση των προτάσεων ανά ομάδα κριτηρίων </w:t>
      </w:r>
    </w:p>
    <w:p w14:paraId="46D17D7D" w14:textId="77777777" w:rsidR="00FB1D61" w:rsidRPr="00FB1D61" w:rsidRDefault="00FB1D61" w:rsidP="00FB1D61">
      <w:r w:rsidRPr="00FB1D61">
        <w:t xml:space="preserve">Κατά το Στάδιο Β΄ διενεργείται η αξιολόγηση των προτάσεων σύμφωνα με τα κριτήρια αξιολόγησης τα οποία διακρίνονται σε πέντε βασικές ομάδες: </w:t>
      </w:r>
    </w:p>
    <w:p w14:paraId="6DC7FDA6" w14:textId="77777777" w:rsidR="00FB1D61" w:rsidRPr="00FB1D61" w:rsidRDefault="00FB1D61" w:rsidP="00FB1D61">
      <w:r w:rsidRPr="00FB1D61">
        <w:t xml:space="preserve">ΣΤΑΔΙΟ Β1. Πληρότητα και σαφήνεια του περιεχομένου της πρότασης (στάθμιση 25%) </w:t>
      </w:r>
    </w:p>
    <w:p w14:paraId="2C5AAFF5" w14:textId="77777777" w:rsidR="00FB1D61" w:rsidRPr="00FB1D61" w:rsidRDefault="00FB1D61" w:rsidP="00FB1D61">
      <w:r w:rsidRPr="00FB1D61">
        <w:t xml:space="preserve">ΣΤΑΔΙΟ Β2. Ενσωμάτωση οριζόντιων πολιτικών και τήρηση θεσμικού πλαισίου </w:t>
      </w:r>
    </w:p>
    <w:p w14:paraId="2E1D1E26" w14:textId="77777777" w:rsidR="00FB1D61" w:rsidRPr="00FB1D61" w:rsidRDefault="00FB1D61" w:rsidP="00FB1D61">
      <w:r w:rsidRPr="00FB1D61">
        <w:t xml:space="preserve">ΣΤΑΔΙΟ Β3 Σκοπιμότητα πράξης (στάθμιση 50%) </w:t>
      </w:r>
    </w:p>
    <w:p w14:paraId="2E1A70F9" w14:textId="77777777" w:rsidR="00FB1D61" w:rsidRPr="00FB1D61" w:rsidRDefault="00FB1D61" w:rsidP="00FB1D61">
      <w:r w:rsidRPr="00FB1D61">
        <w:t xml:space="preserve">ΣΤΑΔΙΟ Β4. Ωριμότητα πράξης (στάθμιση 15%) </w:t>
      </w:r>
    </w:p>
    <w:p w14:paraId="476CB9C7" w14:textId="77777777" w:rsidR="00FB1D61" w:rsidRPr="00FB1D61" w:rsidRDefault="00FB1D61" w:rsidP="00FB1D61">
      <w:r w:rsidRPr="00FB1D61">
        <w:t xml:space="preserve">ΣΤΑΔΙΟ Β5. Διοικητική, Επιχειρησιακή και Χρηματοοικονομική ικανότητα δυνητικού δικαιούχου (στάθμιση 10%) </w:t>
      </w:r>
    </w:p>
    <w:p w14:paraId="311FDF69" w14:textId="77777777" w:rsidR="00FB1D61" w:rsidRPr="00FB1D61" w:rsidRDefault="00FB1D61" w:rsidP="00FB1D61">
      <w:r w:rsidRPr="00FB1D61">
        <w:t xml:space="preserve">Η αξιολόγηση πραγματοποιείται από τα αρμόδια στελέχη του ΕΦ με απόφασή του, για τους οποίους διασφαλίζεται, σε κάθε περίπτωση, ότι: </w:t>
      </w:r>
    </w:p>
    <w:p w14:paraId="2ECA8A00" w14:textId="77777777" w:rsidR="00FB1D61" w:rsidRPr="00FB1D61" w:rsidRDefault="00FB1D61" w:rsidP="00917AB5">
      <w:pPr>
        <w:pStyle w:val="a8"/>
        <w:numPr>
          <w:ilvl w:val="0"/>
          <w:numId w:val="22"/>
        </w:numPr>
      </w:pPr>
      <w:r w:rsidRPr="00FB1D61">
        <w:t xml:space="preserve">δεν υφίσταται σύγκρουση συμφερόντων  </w:t>
      </w:r>
    </w:p>
    <w:p w14:paraId="2B1CE716" w14:textId="77777777" w:rsidR="00FB1D61" w:rsidRPr="00FB1D61" w:rsidRDefault="00FB1D61" w:rsidP="00917AB5">
      <w:pPr>
        <w:pStyle w:val="a8"/>
        <w:numPr>
          <w:ilvl w:val="0"/>
          <w:numId w:val="22"/>
        </w:numPr>
      </w:pPr>
      <w:r w:rsidRPr="00FB1D61">
        <w:t xml:space="preserve">διαθέτουν την απαιτούμενη εμπειρία και τεχνογνωσία για τη διενέργεια της αξιολόγησης </w:t>
      </w:r>
    </w:p>
    <w:p w14:paraId="6B975781" w14:textId="77777777" w:rsidR="00EC7E6F" w:rsidRDefault="00FB1D61" w:rsidP="00FB1D61">
      <w:r w:rsidRPr="00FB1D61">
        <w:t xml:space="preserve">Κατά τη διενέργεια της αξιολόγησης (συγκριτική), ο ΕΦ δύναται να ζητήσει σε οποιοδήποτε στάδιο της αξιολόγησης την υποβολή συμπληρωματικών στοιχείων και διευκρινήσεων. </w:t>
      </w:r>
      <w:r w:rsidR="00082A2E" w:rsidRPr="00082A2E">
        <w:t xml:space="preserve">Τα </w:t>
      </w:r>
      <w:r w:rsidR="00082A2E" w:rsidRPr="00082A2E">
        <w:lastRenderedPageBreak/>
        <w:t xml:space="preserve">στοιχεία αυτά θα πρέπει να προσκομισθούν στον ΕΦ εντός δέκα (10) εργάσιμων ημερών </w:t>
      </w:r>
      <w:r w:rsidR="00EC7E6F" w:rsidRPr="00EC7E6F">
        <w:t xml:space="preserve">από την κοινοποίηση του σχετικού εγγράφου στον δυνητικό δικαιούχο. </w:t>
      </w:r>
    </w:p>
    <w:p w14:paraId="5BBC6FF8" w14:textId="60845D09" w:rsidR="00FB1D61" w:rsidRPr="009178F8" w:rsidRDefault="005F68E7" w:rsidP="00FB1D61">
      <w:pPr>
        <w:rPr>
          <w:b/>
          <w:bCs/>
        </w:rPr>
      </w:pPr>
      <w:r w:rsidRPr="009178F8">
        <w:rPr>
          <w:b/>
          <w:bCs/>
        </w:rPr>
        <w:t>Σχετικά Συνημμένα</w:t>
      </w:r>
      <w:r w:rsidR="00FB1D61" w:rsidRPr="009178F8">
        <w:rPr>
          <w:b/>
          <w:bCs/>
        </w:rPr>
        <w:t xml:space="preserve">:  </w:t>
      </w:r>
    </w:p>
    <w:p w14:paraId="3E1EABAC" w14:textId="77777777" w:rsidR="006E7727" w:rsidRDefault="006E7727" w:rsidP="006E7727">
      <w:pPr>
        <w:pStyle w:val="a8"/>
        <w:numPr>
          <w:ilvl w:val="0"/>
          <w:numId w:val="31"/>
        </w:numPr>
      </w:pPr>
      <w:r w:rsidRPr="008137AD">
        <w:t>3. Κριτήρια αξιολόγησης πράξεων δημόσιου χαρακτήρα</w:t>
      </w:r>
      <w:r w:rsidRPr="00FB1D61">
        <w:t xml:space="preserve"> </w:t>
      </w:r>
    </w:p>
    <w:p w14:paraId="66169A4D" w14:textId="50F1FE22" w:rsidR="008137AD" w:rsidRDefault="00F77C56" w:rsidP="008137AD">
      <w:pPr>
        <w:pStyle w:val="a8"/>
        <w:numPr>
          <w:ilvl w:val="0"/>
          <w:numId w:val="31"/>
        </w:numPr>
      </w:pPr>
      <w:r>
        <w:t>4</w:t>
      </w:r>
      <w:r w:rsidR="00AF4B28" w:rsidRPr="00AF4B28">
        <w:t>. Ο.I.1_1_ΟΔΗΓΟΣ ΑΞΙΟΛΟΓΗΣΗΣ_v1_080517</w:t>
      </w:r>
    </w:p>
    <w:p w14:paraId="72AD230A" w14:textId="77777777" w:rsidR="008137AD" w:rsidRPr="00FB1D61" w:rsidRDefault="008137AD" w:rsidP="008137AD">
      <w:pPr>
        <w:ind w:left="360"/>
      </w:pPr>
    </w:p>
    <w:p w14:paraId="6B856574" w14:textId="0F93DBD2" w:rsidR="00FB1D61" w:rsidRPr="00FB1D61" w:rsidRDefault="00FB1D61" w:rsidP="00917AB5">
      <w:pPr>
        <w:pStyle w:val="10"/>
        <w:numPr>
          <w:ilvl w:val="0"/>
          <w:numId w:val="5"/>
        </w:numPr>
      </w:pPr>
      <w:bookmarkStart w:id="7" w:name="_Toc25656751"/>
      <w:r w:rsidRPr="00FB1D61">
        <w:t>Διευκρινήσεις για την ύπαρξη κρατικής ενίσχυσης στην πράξη</w:t>
      </w:r>
      <w:bookmarkEnd w:id="7"/>
      <w:r w:rsidRPr="00FB1D61">
        <w:t xml:space="preserve"> </w:t>
      </w:r>
    </w:p>
    <w:p w14:paraId="77921357" w14:textId="6046B6E5" w:rsidR="00FB1D61" w:rsidRPr="00FB1D61" w:rsidRDefault="00FB1D61" w:rsidP="00FB1D61">
      <w:r w:rsidRPr="00FB1D61">
        <w:t>Σύμφωνα με την υπ’</w:t>
      </w:r>
      <w:r w:rsidR="00B04E85">
        <w:t xml:space="preserve"> </w:t>
      </w:r>
      <w:r w:rsidRPr="00FB1D61">
        <w:t xml:space="preserve">αρ. 30738/ΕΥΚΕ 482/14-03-2019 διατύπωση σύμφωνης γνώμης της Ειδικής Υπηρεσίας Κρατικών Ενισχύσεων σχετικά με το σχέδιο της παρούσας πρόσκλησης, τα προτεινόμενα έργα δύναται να εξετασθούν στο πλαίσιο του θεσμικού πλαισίου των Κρατικών Ενισχύσεων της Ευρωπαϊκής Ένωσης είτε ως έργα που δεν ενέχουν στοιχεία κρατικής ενίσχυσης είτε ως έργα που ενέχουν στοιχεία κρατικής ενίσχυσης με βάση το δίκαιο του ανταγωνισμού της Ευρωπαϊκής Ένωσης. </w:t>
      </w:r>
    </w:p>
    <w:p w14:paraId="39FCE8B7" w14:textId="77777777" w:rsidR="00FB1D61" w:rsidRPr="00FB1D61" w:rsidRDefault="00FB1D61" w:rsidP="00FB1D61">
      <w:r w:rsidRPr="00FB1D61">
        <w:t xml:space="preserve">Πιο συγκεκριμένα: </w:t>
      </w:r>
    </w:p>
    <w:p w14:paraId="367894EA" w14:textId="77777777" w:rsidR="00FB1D61" w:rsidRPr="00FB1D61" w:rsidRDefault="00FB1D61" w:rsidP="00917AB5">
      <w:pPr>
        <w:pStyle w:val="a8"/>
        <w:numPr>
          <w:ilvl w:val="0"/>
          <w:numId w:val="20"/>
        </w:numPr>
        <w:ind w:left="426"/>
      </w:pPr>
      <w:r w:rsidRPr="00BC0F1E">
        <w:rPr>
          <w:b/>
          <w:u w:val="single"/>
        </w:rPr>
        <w:t>Αλιεία / υδατοκαλλιέργεια</w:t>
      </w:r>
      <w:r w:rsidRPr="00FB1D61">
        <w:t xml:space="preserve"> </w:t>
      </w:r>
    </w:p>
    <w:p w14:paraId="4AF5A614" w14:textId="77777777" w:rsidR="00FB1D61" w:rsidRPr="00FB1D61" w:rsidRDefault="00FB1D61" w:rsidP="00FB1D61">
      <w:r w:rsidRPr="00FB1D61">
        <w:t xml:space="preserve">Όπως προκύπτει από τον ΚΑΝ(ΕΕ) 508/2014 για το ΕΤΘΑ (παρ. 2, άρθρο 8), οι υποβληθείσες προτάσεις που </w:t>
      </w:r>
      <w:r w:rsidRPr="00FB1D61">
        <w:rPr>
          <w:b/>
        </w:rPr>
        <w:t>αφορούν αποκλειστικά σε θέματα αλιείας / υδατοκαλλιέργειας</w:t>
      </w:r>
      <w:r w:rsidRPr="00FB1D61">
        <w:t xml:space="preserve">, και υπάγονται στο </w:t>
      </w:r>
      <w:r w:rsidRPr="00FB1D61">
        <w:rPr>
          <w:u w:val="single"/>
        </w:rPr>
        <w:t>άρθρο 42</w:t>
      </w:r>
      <w:r w:rsidRPr="00FB1D61">
        <w:t xml:space="preserve"> της της Συνθήκης για τη Λειτουργία της Ε.Ε. (ΣΛΕΕ), </w:t>
      </w:r>
      <w:r w:rsidRPr="00FB1D61">
        <w:rPr>
          <w:b/>
        </w:rPr>
        <w:t>απαλλάσσονται από τον έλεγχο</w:t>
      </w:r>
      <w:r w:rsidRPr="00FB1D61">
        <w:t xml:space="preserve"> για την ύπαρξη ή όχι κρατικής ενίσχυσης. Για τις λοιπές εξετάζεται η τήρηση των κριτηρίων του άρθρου 107 της ΣΛΕΕ. </w:t>
      </w:r>
    </w:p>
    <w:p w14:paraId="4CF13BA2" w14:textId="77777777" w:rsidR="00FB1D61" w:rsidRPr="00FB1D61" w:rsidRDefault="00FB1D61" w:rsidP="00917AB5">
      <w:pPr>
        <w:pStyle w:val="a8"/>
        <w:numPr>
          <w:ilvl w:val="0"/>
          <w:numId w:val="20"/>
        </w:numPr>
        <w:ind w:left="426"/>
      </w:pPr>
      <w:r w:rsidRPr="00BC0F1E">
        <w:rPr>
          <w:b/>
          <w:u w:val="single"/>
        </w:rPr>
        <w:t>Κρατικές ενισχύσεις / οικονομική δραστηριότητα.</w:t>
      </w:r>
      <w:r w:rsidRPr="00BC0F1E">
        <w:rPr>
          <w:b/>
        </w:rPr>
        <w:t xml:space="preserve"> </w:t>
      </w:r>
    </w:p>
    <w:p w14:paraId="5D89A50B" w14:textId="77777777" w:rsidR="00FB1D61" w:rsidRPr="00FB1D61" w:rsidRDefault="00FB1D61" w:rsidP="00FB1D61">
      <w:r w:rsidRPr="00FB1D61">
        <w:t xml:space="preserve">Το </w:t>
      </w:r>
      <w:r w:rsidRPr="00FB1D61">
        <w:rPr>
          <w:u w:val="single"/>
        </w:rPr>
        <w:t>άρθρο 107 παράγραφος 1 της ΣΛΕΕ</w:t>
      </w:r>
      <w:r w:rsidRPr="00FB1D61">
        <w:t xml:space="preserve"> ορίζει τις κρατικές ενισχύσεις ως «ενισχύσεις που χορηγούνται υπό οποιαδήποτε μορφή από τα κράτη ή με κρατικούς πόρους και που νοθεύουν ή απειλούν να νοθεύσουν τον ανταγωνισμό </w:t>
      </w:r>
      <w:r w:rsidRPr="00FB1D61">
        <w:rPr>
          <w:b/>
        </w:rPr>
        <w:t xml:space="preserve">διά της ευνοϊκής μεταχειρίσεως ορισμένων επιχειρήσεων </w:t>
      </w:r>
      <w:r w:rsidRPr="00FB1D61">
        <w:t xml:space="preserve">ή ορισμένων κλάδων παραγωγής </w:t>
      </w:r>
      <w:r w:rsidRPr="00000E52">
        <w:t>[…],</w:t>
      </w:r>
      <w:r w:rsidRPr="00FB1D61">
        <w:t xml:space="preserve"> κατά το μέτρο που επηρεάζουν τις μεταξύ κρατών μελών συναλλαγές». </w:t>
      </w:r>
    </w:p>
    <w:p w14:paraId="048D861E" w14:textId="77777777" w:rsidR="00FB1D61" w:rsidRPr="00FB1D61" w:rsidRDefault="00FB1D61" w:rsidP="00FB1D61">
      <w:r w:rsidRPr="00FB1D61">
        <w:t xml:space="preserve">Ως </w:t>
      </w:r>
      <w:r w:rsidRPr="00FB1D61">
        <w:rPr>
          <w:b/>
        </w:rPr>
        <w:t xml:space="preserve">επιχείρηση </w:t>
      </w:r>
      <w:r w:rsidRPr="00FB1D61">
        <w:t xml:space="preserve">θεωρούνται όλες οι οντότητες </w:t>
      </w:r>
      <w:r w:rsidRPr="00FB1D61">
        <w:rPr>
          <w:b/>
        </w:rPr>
        <w:t>που ασκούν οικονομική δραστηριότητα</w:t>
      </w:r>
      <w:r w:rsidRPr="00FB1D61">
        <w:t xml:space="preserve"> ανεξάρτητα από το νομικό καθεστώς που τις διέπει και τον τρόπο χρηματοδότησής τους. Συνεπώς ο χαρακτηρισμός μιας συγκεκριμένης οντότητας ως επιχείρηση εξαρτάται αποκλειστικά από τη φύση των δραστηριοτήτων που ασκεί. </w:t>
      </w:r>
      <w:r w:rsidRPr="00FB1D61">
        <w:rPr>
          <w:b/>
        </w:rPr>
        <w:t xml:space="preserve">Οικονομική δραστηριότητα αποτελεί κάθε δραστηριότητα που συνίσταται στην προσφορά αγαθών και υπηρεσιών στην αγορά. </w:t>
      </w:r>
    </w:p>
    <w:p w14:paraId="445EEEAF" w14:textId="77777777" w:rsidR="00FB1D61" w:rsidRPr="00FB1D61" w:rsidRDefault="00FB1D61" w:rsidP="00FB1D61">
      <w:r w:rsidRPr="00FB1D61">
        <w:t xml:space="preserve">Προκειμένου να προσδιοριστεί αν μια κρατική χρηματοδότηση προς οποιονδήποτε φορέα που ασκεί οικονομική δραστηριότητα είναι οικονομική ενίσχυση, πρέπει να ισχύουν </w:t>
      </w:r>
      <w:r w:rsidRPr="00FB1D61">
        <w:rPr>
          <w:b/>
        </w:rPr>
        <w:t>σωρευτικά</w:t>
      </w:r>
      <w:r w:rsidRPr="00FB1D61">
        <w:t xml:space="preserve"> τα παρακάτω κριτήρια: </w:t>
      </w:r>
    </w:p>
    <w:p w14:paraId="08F79BD9" w14:textId="77777777" w:rsidR="00FB1D61" w:rsidRPr="00FB1D61" w:rsidRDefault="00FB1D61" w:rsidP="00917AB5">
      <w:pPr>
        <w:pStyle w:val="a8"/>
        <w:numPr>
          <w:ilvl w:val="0"/>
          <w:numId w:val="20"/>
        </w:numPr>
      </w:pPr>
      <w:r w:rsidRPr="00FB1D61">
        <w:t xml:space="preserve">Χορήγηση / μεταφορά </w:t>
      </w:r>
      <w:r w:rsidRPr="00BC0F1E">
        <w:rPr>
          <w:b/>
        </w:rPr>
        <w:t>κρατικών πόρων</w:t>
      </w:r>
      <w:r w:rsidRPr="00FB1D61">
        <w:t xml:space="preserve"> </w:t>
      </w:r>
    </w:p>
    <w:p w14:paraId="1E22995E" w14:textId="77777777" w:rsidR="00FB1D61" w:rsidRPr="00FB1D61" w:rsidRDefault="00FB1D61" w:rsidP="00917AB5">
      <w:pPr>
        <w:pStyle w:val="a8"/>
        <w:numPr>
          <w:ilvl w:val="0"/>
          <w:numId w:val="20"/>
        </w:numPr>
      </w:pPr>
      <w:r w:rsidRPr="00BC0F1E">
        <w:rPr>
          <w:b/>
        </w:rPr>
        <w:t>Επιλεκτική ενίσχυση</w:t>
      </w:r>
      <w:r w:rsidRPr="00FB1D61">
        <w:t xml:space="preserve"> προς ορισμένες επιχειρήσεις ή κλάδους παραγωγής </w:t>
      </w:r>
    </w:p>
    <w:p w14:paraId="30627434" w14:textId="77777777" w:rsidR="00FB1D61" w:rsidRPr="00FB1D61" w:rsidRDefault="00FB1D61" w:rsidP="00917AB5">
      <w:pPr>
        <w:pStyle w:val="a8"/>
        <w:numPr>
          <w:ilvl w:val="0"/>
          <w:numId w:val="20"/>
        </w:numPr>
      </w:pPr>
      <w:r w:rsidRPr="00BC0F1E">
        <w:rPr>
          <w:b/>
        </w:rPr>
        <w:t xml:space="preserve">Νόθευση </w:t>
      </w:r>
      <w:r w:rsidRPr="00FB1D61">
        <w:t xml:space="preserve">ή απειλής νόθευσης </w:t>
      </w:r>
      <w:r w:rsidRPr="00BC0F1E">
        <w:rPr>
          <w:b/>
        </w:rPr>
        <w:t>του ανταγωνισμού</w:t>
      </w:r>
      <w:r w:rsidRPr="00FB1D61">
        <w:t xml:space="preserve"> και διατάραξη του </w:t>
      </w:r>
      <w:proofErr w:type="spellStart"/>
      <w:r w:rsidRPr="00FB1D61">
        <w:t>ενδοενωσιακού</w:t>
      </w:r>
      <w:proofErr w:type="spellEnd"/>
      <w:r w:rsidRPr="00FB1D61">
        <w:t xml:space="preserve"> εμπορίου </w:t>
      </w:r>
    </w:p>
    <w:p w14:paraId="4C10CC8D" w14:textId="77777777" w:rsidR="00FB1D61" w:rsidRPr="00FB1D61" w:rsidRDefault="00FB1D61" w:rsidP="00917AB5">
      <w:pPr>
        <w:pStyle w:val="a8"/>
        <w:numPr>
          <w:ilvl w:val="0"/>
          <w:numId w:val="20"/>
        </w:numPr>
      </w:pPr>
      <w:r w:rsidRPr="00FB1D61">
        <w:lastRenderedPageBreak/>
        <w:t xml:space="preserve">Παροχή </w:t>
      </w:r>
      <w:r w:rsidRPr="00BC0F1E">
        <w:rPr>
          <w:b/>
        </w:rPr>
        <w:t>πλεονεκτήματος</w:t>
      </w:r>
      <w:r w:rsidRPr="00FB1D61">
        <w:t xml:space="preserve"> </w:t>
      </w:r>
    </w:p>
    <w:p w14:paraId="3B841903" w14:textId="77777777" w:rsidR="00FB1D61" w:rsidRPr="00FB1D61" w:rsidRDefault="00FB1D61" w:rsidP="00FB1D61">
      <w:r w:rsidRPr="00FB1D61">
        <w:t xml:space="preserve">Αν τα παραπάνω κριτήρια </w:t>
      </w:r>
      <w:r w:rsidRPr="00FB1D61">
        <w:rPr>
          <w:b/>
        </w:rPr>
        <w:t>πληρούντ</w:t>
      </w:r>
      <w:r w:rsidRPr="00886EC8">
        <w:rPr>
          <w:b/>
        </w:rPr>
        <w:t>αι</w:t>
      </w:r>
      <w:r w:rsidRPr="00FB1D61">
        <w:t xml:space="preserve">, τότε οι υποβληθείσες προτάσεις </w:t>
      </w:r>
      <w:r w:rsidRPr="00FB1D61">
        <w:rPr>
          <w:b/>
        </w:rPr>
        <w:t>ενέχουν στοιχεία</w:t>
      </w:r>
      <w:r w:rsidRPr="00FB1D61">
        <w:t xml:space="preserve"> </w:t>
      </w:r>
      <w:r w:rsidRPr="00FB1D61">
        <w:rPr>
          <w:b/>
        </w:rPr>
        <w:t>κρατικής ενίσχυσης</w:t>
      </w:r>
      <w:r w:rsidRPr="00FB1D61">
        <w:t xml:space="preserve"> και εξετάζονται σύμφωνα με το πλαίσιο των κρατικών ενισχύσεων (ΚΑΝ(ΕΕ) 651/2014, 1407/2014). </w:t>
      </w:r>
    </w:p>
    <w:p w14:paraId="55C04F1F" w14:textId="77777777" w:rsidR="00FB1D61" w:rsidRPr="00FB1D61" w:rsidRDefault="00FB1D61" w:rsidP="00917AB5">
      <w:pPr>
        <w:pStyle w:val="a8"/>
        <w:numPr>
          <w:ilvl w:val="0"/>
          <w:numId w:val="21"/>
        </w:numPr>
        <w:ind w:left="426"/>
      </w:pPr>
      <w:r w:rsidRPr="00BC0F1E">
        <w:rPr>
          <w:b/>
          <w:u w:val="single"/>
        </w:rPr>
        <w:t>Άσκηση δημόσιας εξουσίας</w:t>
      </w:r>
      <w:r w:rsidRPr="00BC0F1E">
        <w:rPr>
          <w:b/>
        </w:rPr>
        <w:t xml:space="preserve"> </w:t>
      </w:r>
    </w:p>
    <w:p w14:paraId="4DA83998" w14:textId="77777777" w:rsidR="00FB1D61" w:rsidRPr="00FB1D61" w:rsidRDefault="00FB1D61" w:rsidP="00FB1D61">
      <w:r w:rsidRPr="00FB1D61">
        <w:rPr>
          <w:u w:val="single"/>
        </w:rPr>
        <w:t>Το άρθρο 107 παράγραφος 1 της ΣΛΕΕ δεν εφαρμόζεται</w:t>
      </w:r>
      <w:r w:rsidRPr="00FB1D61">
        <w:t xml:space="preserve"> στην περίπτωση </w:t>
      </w:r>
      <w:r w:rsidRPr="00FB1D61">
        <w:rPr>
          <w:b/>
        </w:rPr>
        <w:t>όπου το Δημόσιο ενεργεί «ασκώντας δημόσια εξουσία»</w:t>
      </w:r>
      <w:r w:rsidRPr="00FB1D61">
        <w:t xml:space="preserve"> ή όταν οι </w:t>
      </w:r>
      <w:r w:rsidRPr="00FB1D61">
        <w:rPr>
          <w:b/>
        </w:rPr>
        <w:t xml:space="preserve">δημόσιες οντότητες ενεργούν «υπό την ιδιότητά τους ως δημόσιες αρχές». </w:t>
      </w:r>
      <w:r w:rsidRPr="00FB1D61">
        <w:t xml:space="preserve">Μια οντότητα μπορεί να θεωρηθεί ότι ενεργεί ασκώντας δημόσια εξουσία σε περίπτωση που η </w:t>
      </w:r>
      <w:r w:rsidRPr="00FB1D61">
        <w:rPr>
          <w:b/>
        </w:rPr>
        <w:t xml:space="preserve">εν λόγω δραστηριότητα εμπίπτει στις ουσιώδεις λειτουργίες του κράτους ή συνδέεται με τις λειτουργίες αυτές λόγω της φύσεως, του αντικειμένου και των κανόνων στους οποίους υπόκειται.  </w:t>
      </w:r>
    </w:p>
    <w:p w14:paraId="1FAAEC1B" w14:textId="53900699" w:rsidR="006A39BE" w:rsidRDefault="00FB1D61" w:rsidP="006A39BE">
      <w:r w:rsidRPr="00FB1D61">
        <w:t xml:space="preserve">Σε περίπτωση που οι ανωτέρω προϋποθέσεις πληρούνται, </w:t>
      </w:r>
      <w:r w:rsidRPr="00FB1D61">
        <w:rPr>
          <w:b/>
          <w:u w:val="single"/>
        </w:rPr>
        <w:t>οι υπηρεσίες που παρέχονται από τους</w:t>
      </w:r>
      <w:r w:rsidRPr="00FB1D61">
        <w:rPr>
          <w:b/>
        </w:rPr>
        <w:t xml:space="preserve"> </w:t>
      </w:r>
      <w:r w:rsidR="00181812" w:rsidRPr="00181812">
        <w:rPr>
          <w:b/>
        </w:rPr>
        <w:t xml:space="preserve"> </w:t>
      </w:r>
      <w:r w:rsidR="00181812">
        <w:rPr>
          <w:b/>
        </w:rPr>
        <w:t>δικ</w:t>
      </w:r>
      <w:r w:rsidR="00181812">
        <w:rPr>
          <w:rFonts w:ascii="Calibri" w:eastAsia="Calibri" w:hAnsi="Calibri" w:cs="Calibri"/>
          <w:b/>
        </w:rPr>
        <w:t>αιούχους της πρόσκλησης δεν συνιστούν οικονομική δραστηριότητα και οι φορείς λειτουργίας ή/και κύριοι των έργων δεν ενεργούν ως «επιχείρηση»</w:t>
      </w:r>
      <w:r w:rsidR="00181812" w:rsidRPr="00181812">
        <w:t xml:space="preserve"> </w:t>
      </w:r>
      <w:r w:rsidR="00181812">
        <w:t xml:space="preserve">(σημείο 17 της Ανακοίνωσης </w:t>
      </w:r>
      <w:r w:rsidRPr="00FB1D61">
        <w:t xml:space="preserve">της Επιτροπής σχετικά με την έννοια της κρατικής ενίσχυσης). </w:t>
      </w:r>
    </w:p>
    <w:p w14:paraId="7B309222" w14:textId="77777777" w:rsidR="006A39BE" w:rsidRPr="006A39BE" w:rsidRDefault="006A39BE" w:rsidP="00917AB5">
      <w:pPr>
        <w:pStyle w:val="Default"/>
        <w:numPr>
          <w:ilvl w:val="0"/>
          <w:numId w:val="24"/>
        </w:numPr>
        <w:spacing w:before="100" w:beforeAutospacing="1" w:after="100" w:afterAutospacing="1"/>
        <w:ind w:left="357" w:hanging="357"/>
        <w:rPr>
          <w:sz w:val="22"/>
          <w:szCs w:val="22"/>
          <w:u w:val="single"/>
        </w:rPr>
      </w:pPr>
      <w:r w:rsidRPr="006A39BE">
        <w:rPr>
          <w:b/>
          <w:bCs/>
          <w:sz w:val="22"/>
          <w:szCs w:val="22"/>
          <w:u w:val="single"/>
        </w:rPr>
        <w:t xml:space="preserve">Ενισχύσεις για τον πολιτισμό και τη διατήρηση της κληρονομιάς </w:t>
      </w:r>
    </w:p>
    <w:p w14:paraId="3D921C3B" w14:textId="16EA78B8" w:rsidR="00FB1D61" w:rsidRPr="00FB1D61" w:rsidRDefault="006A39BE" w:rsidP="006A39BE">
      <w:r>
        <w:t xml:space="preserve">Δεδομένης της ιδιαίτερης φύσης τους, ορισμένες δραστηριότητες που σχετίζονται με τον </w:t>
      </w:r>
      <w:r w:rsidR="00FB1D61" w:rsidRPr="00FB1D61">
        <w:rPr>
          <w:b/>
        </w:rPr>
        <w:t>πολιτισμό, τη διατήρηση της κληρονομιάς και της φύσης</w:t>
      </w:r>
      <w:r w:rsidR="00FB1D61" w:rsidRPr="00FB1D61">
        <w:t xml:space="preserve"> δύνανται να οργανωθούν με </w:t>
      </w:r>
      <w:r w:rsidR="00FB1D61" w:rsidRPr="00FB1D61">
        <w:rPr>
          <w:b/>
          <w:u w:val="single"/>
        </w:rPr>
        <w:t>μη</w:t>
      </w:r>
      <w:r w:rsidR="00FB1D61" w:rsidRPr="00FB1D61">
        <w:rPr>
          <w:b/>
        </w:rPr>
        <w:t xml:space="preserve"> </w:t>
      </w:r>
      <w:r w:rsidR="00FB1D61" w:rsidRPr="00FB1D61">
        <w:rPr>
          <w:b/>
          <w:u w:val="single"/>
        </w:rPr>
        <w:t>εμπορικό τρόπο</w:t>
      </w:r>
      <w:r w:rsidR="00FB1D61" w:rsidRPr="00FB1D61">
        <w:t xml:space="preserve"> και, ως εκ τούτου, </w:t>
      </w:r>
      <w:r w:rsidR="00FB1D61" w:rsidRPr="00FB1D61">
        <w:rPr>
          <w:b/>
        </w:rPr>
        <w:t>να μην έχουν οικονομικό χαρακτήρα</w:t>
      </w:r>
      <w:r w:rsidR="00FB1D61" w:rsidRPr="00FB1D61">
        <w:t xml:space="preserve">. </w:t>
      </w:r>
      <w:r w:rsidR="00FB1D61" w:rsidRPr="00FB1D61">
        <w:rPr>
          <w:b/>
          <w:u w:val="single"/>
        </w:rPr>
        <w:t>Η δημόσια</w:t>
      </w:r>
      <w:r w:rsidR="00FB1D61" w:rsidRPr="00FB1D61">
        <w:rPr>
          <w:b/>
        </w:rPr>
        <w:t xml:space="preserve"> </w:t>
      </w:r>
      <w:r w:rsidR="00FB1D61" w:rsidRPr="00FB1D61">
        <w:rPr>
          <w:b/>
          <w:u w:val="single"/>
        </w:rPr>
        <w:t>χρηματοδότησή τους ενδεχομένως να μην αποτελεί κρατική ενίσχυση.</w:t>
      </w:r>
      <w:r w:rsidR="00FB1D61" w:rsidRPr="00FB1D61">
        <w:t xml:space="preserve"> Η Επιτροπή θεωρεί ότι η δημόσια χρηματοδότηση δραστηριοτήτων πολιτισμού ή διαφύλαξης της κληρονομιάς </w:t>
      </w:r>
      <w:r w:rsidR="00FB1D61" w:rsidRPr="00FB1D61">
        <w:rPr>
          <w:b/>
        </w:rPr>
        <w:t xml:space="preserve">οι οποίες διατίθενται δωρεάν στο ευρύ κοινό εκπληρώνει έναν απολύτως κοινωνικό και πολιτιστικό σκοπό, του οποίου ο χαρακτήρας είναι μη οικονομικός </w:t>
      </w:r>
      <w:r w:rsidR="00FB1D61" w:rsidRPr="00FB1D61">
        <w:t xml:space="preserve">(σημείο 34 της Ανακοίνωσης της Επιτροπής σχετικά με την έννοια της κρατικής ενίσχυσης). </w:t>
      </w:r>
    </w:p>
    <w:p w14:paraId="2951DBDA" w14:textId="77777777" w:rsidR="00FB1D61" w:rsidRPr="00FB1D61" w:rsidRDefault="00FB1D61" w:rsidP="00FB1D61">
      <w:r w:rsidRPr="00FB1D61">
        <w:rPr>
          <w:b/>
          <w:u w:val="single"/>
        </w:rPr>
        <w:t>Αντιθέτως</w:t>
      </w:r>
      <w:r w:rsidRPr="00FB1D61">
        <w:t xml:space="preserve">, οι δραστηριότητες πολιτισμού ή διαφύλαξης της κληρονομιάς (συμπεριλαμβανομένης της διατήρησης της φύσης) </w:t>
      </w:r>
      <w:r w:rsidRPr="00FB1D61">
        <w:rPr>
          <w:b/>
        </w:rPr>
        <w:t>που χρηματοδοτούνται κατά κύριο λόγο από τις εισφορές των επισκεπτών ή των χρηστών ή μέσω άλλων εμπορικών διευθετήσεων</w:t>
      </w:r>
      <w:r w:rsidRPr="00FB1D61">
        <w:t xml:space="preserve"> (για παράδειγμα, εμπορικές εκθέσεις, κινηματογράφοι, εμπορικές μουσικές παραστάσεις και φεστιβάλ) </w:t>
      </w:r>
      <w:r w:rsidRPr="00FB1D61">
        <w:rPr>
          <w:b/>
        </w:rPr>
        <w:t xml:space="preserve">θα πρέπει να θεωρείται ότι έχουν οικονομικό χαρακτήρα </w:t>
      </w:r>
      <w:r w:rsidRPr="00FB1D61">
        <w:t xml:space="preserve">(σημείο 35 της Ανακοίνωσης της Επιτροπής σχετικά με την έννοια της κρατικής ενίσχυσης). </w:t>
      </w:r>
    </w:p>
    <w:p w14:paraId="446BFA8F" w14:textId="30BC794A" w:rsidR="00FB1D61" w:rsidRPr="00FB1D61" w:rsidRDefault="00FB1D61" w:rsidP="00917AB5">
      <w:pPr>
        <w:pStyle w:val="a8"/>
        <w:numPr>
          <w:ilvl w:val="0"/>
          <w:numId w:val="24"/>
        </w:numPr>
      </w:pPr>
      <w:r w:rsidRPr="006A39BE">
        <w:rPr>
          <w:b/>
          <w:u w:val="single"/>
        </w:rPr>
        <w:t>Παρεμβάσεις τοπικής εμβέλειας (τοπικός χαρακτήρας πράξεων)</w:t>
      </w:r>
      <w:r w:rsidRPr="006A39BE">
        <w:rPr>
          <w:b/>
        </w:rPr>
        <w:t xml:space="preserve"> </w:t>
      </w:r>
    </w:p>
    <w:p w14:paraId="7D781AE9" w14:textId="77777777" w:rsidR="00FB1D61" w:rsidRPr="00FB1D61" w:rsidRDefault="00FB1D61" w:rsidP="00FB1D61">
      <w:r w:rsidRPr="00FB1D61">
        <w:t>Η Επιτροπή σε ορισμένες από τις αποφάσεις της έχει κρίνει ότι, λόγω ειδικών περιστάσεων των υποθέσεων ένα «</w:t>
      </w:r>
      <w:r w:rsidRPr="00FB1D61">
        <w:rPr>
          <w:i/>
        </w:rPr>
        <w:t xml:space="preserve">μέτρο είχε </w:t>
      </w:r>
      <w:r w:rsidRPr="00FB1D61">
        <w:rPr>
          <w:b/>
          <w:i/>
        </w:rPr>
        <w:t>καθαρά τοπικό αντίκτυπο</w:t>
      </w:r>
      <w:r w:rsidRPr="00FB1D61">
        <w:rPr>
          <w:i/>
        </w:rPr>
        <w:t xml:space="preserve"> και κατά συνέπεια </w:t>
      </w:r>
      <w:r w:rsidRPr="00FB1D61">
        <w:rPr>
          <w:b/>
          <w:i/>
        </w:rPr>
        <w:t>δεν επηρέαζε καθόλου τις συναλλαγές μεταξύ κρατών μελών</w:t>
      </w:r>
      <w:r w:rsidRPr="00FB1D61">
        <w:t xml:space="preserve">. </w:t>
      </w:r>
      <w:r w:rsidRPr="00FB1D61">
        <w:rPr>
          <w:i/>
        </w:rPr>
        <w:t xml:space="preserve">Στις εν λόγω υποθέσεις η Επιτροπή διαπίστωσε, συγκεκριμένα, ότι ο δικαιούχος </w:t>
      </w:r>
      <w:r w:rsidRPr="00FB1D61">
        <w:rPr>
          <w:b/>
          <w:i/>
        </w:rPr>
        <w:t>παρείχε αγαθά ή υπηρεσίες σε μια περιορισμένη περιοχή ενός κράτους μέλους και ήταν απίθανο να προσελκύσει πελάτες από άλλα κράτη μέλη</w:t>
      </w:r>
      <w:r w:rsidRPr="00FB1D61">
        <w:rPr>
          <w:i/>
        </w:rPr>
        <w:t xml:space="preserve">, και ότι δεν μπορούσε να προβλεφθεί ότι το μέτρο δεν θα είχε παρά οριακές επιπτώσεις στις συνθήκες των διασυνοριακών επενδύσεων ή της εγκατάστασης» </w:t>
      </w:r>
      <w:r w:rsidRPr="00FB1D61">
        <w:t xml:space="preserve">(σημείο 196 της Ανακοίνωσης της Επιτροπής σχετικά με την έννοια της κρατικής ενίσχυσης). Στις περιπτώσεις αυτές δεν πληρούνται σωρευτικά τα κριτήρια που προαναφέρθηκαν και </w:t>
      </w:r>
      <w:r w:rsidRPr="00FB1D61">
        <w:rPr>
          <w:b/>
        </w:rPr>
        <w:t>δεν υφίσταται θέμα κρατικών ενισχύσεων</w:t>
      </w:r>
      <w:r w:rsidRPr="00FB1D61">
        <w:t xml:space="preserve">.  </w:t>
      </w:r>
    </w:p>
    <w:p w14:paraId="03AD4A1E" w14:textId="77777777" w:rsidR="00FB1D61" w:rsidRPr="00FB1D61" w:rsidRDefault="00FB1D61" w:rsidP="00FB1D61">
      <w:r w:rsidRPr="00FB1D61">
        <w:lastRenderedPageBreak/>
        <w:t xml:space="preserve">Τα κριτήρια που λαμβάνονται υπόψη κατά τη </w:t>
      </w:r>
      <w:r w:rsidRPr="00FB1D61">
        <w:rPr>
          <w:b/>
        </w:rPr>
        <w:t>εξέταση του τοπικού χαρακτήρα</w:t>
      </w:r>
      <w:r w:rsidRPr="00FB1D61">
        <w:t xml:space="preserve"> ενός μέτρου περιλαμβάνουν κατά κύριο λόγο τα εξής:  </w:t>
      </w:r>
    </w:p>
    <w:p w14:paraId="2A0122E9" w14:textId="77777777" w:rsidR="00FB1D61" w:rsidRPr="00FB1D61" w:rsidRDefault="00FB1D61" w:rsidP="00FB1D61">
      <w:r w:rsidRPr="00FB1D61">
        <w:rPr>
          <w:b/>
        </w:rPr>
        <w:t>α)</w:t>
      </w:r>
      <w:r w:rsidRPr="00FB1D61">
        <w:t xml:space="preserve"> η δραστηριότητα του δικαιούχου αφορά την </w:t>
      </w:r>
      <w:r w:rsidRPr="00FB1D61">
        <w:rPr>
          <w:b/>
        </w:rPr>
        <w:t xml:space="preserve">παροχή αγαθών και υπηρεσιών σε περιορισμένη γεωγραφική ζώνη επιρροής </w:t>
      </w:r>
      <w:r w:rsidRPr="00FB1D61">
        <w:t xml:space="preserve">εντός ενός κράτους μέλους </w:t>
      </w:r>
    </w:p>
    <w:p w14:paraId="08A51F76" w14:textId="77777777" w:rsidR="00FB1D61" w:rsidRPr="00FB1D61" w:rsidRDefault="00FB1D61" w:rsidP="00FB1D61">
      <w:r w:rsidRPr="00FB1D61">
        <w:rPr>
          <w:b/>
        </w:rPr>
        <w:t>β)</w:t>
      </w:r>
      <w:r w:rsidRPr="00FB1D61">
        <w:t xml:space="preserve"> η δραστηριότητα εκτιμάται ότι είναι </w:t>
      </w:r>
      <w:r w:rsidRPr="00FB1D61">
        <w:rPr>
          <w:b/>
        </w:rPr>
        <w:t>απίθανο να προσελκύσει πελάτες από άλλα κράτη μέλη</w:t>
      </w:r>
      <w:r w:rsidRPr="00FB1D61">
        <w:t xml:space="preserve">, καθώς τα αγαθά και οι υπηρεσίες </w:t>
      </w:r>
      <w:r w:rsidRPr="00FB1D61">
        <w:rPr>
          <w:b/>
        </w:rPr>
        <w:t>απευθύνονται στον τοπικό πληθυσμό</w:t>
      </w:r>
      <w:r w:rsidRPr="00FB1D61">
        <w:t xml:space="preserve"> άνευ διαφημιστική προβολής </w:t>
      </w:r>
    </w:p>
    <w:p w14:paraId="41B4AB0A" w14:textId="77777777" w:rsidR="00FB1D61" w:rsidRPr="00FB1D61" w:rsidRDefault="00FB1D61" w:rsidP="00FB1D61">
      <w:r w:rsidRPr="00FB1D61">
        <w:rPr>
          <w:b/>
        </w:rPr>
        <w:t xml:space="preserve">γ) </w:t>
      </w:r>
      <w:r w:rsidRPr="00FB1D61">
        <w:t xml:space="preserve">η κρατική χρηματοδότηση της δραστηριότητας θα έχει αμελητέο αντίκτυπο στις αγορές και τους καταναλωτές, καθώς </w:t>
      </w:r>
      <w:r w:rsidRPr="00FB1D61">
        <w:rPr>
          <w:b/>
        </w:rPr>
        <w:t>δεν προβλέπεται ότι θα προσελκύσει επενδυτές από άλλα κράτη μέλη</w:t>
      </w:r>
      <w:r w:rsidRPr="00FB1D61">
        <w:t xml:space="preserve"> που θα θελήσουν να εγκατασταθούν στην εν λόγω περιοχή για να παρέχουν τη δραστηριότητα αυτή.   </w:t>
      </w:r>
    </w:p>
    <w:p w14:paraId="4B1268D0" w14:textId="77777777" w:rsidR="00FB1D61" w:rsidRPr="00FB1D61" w:rsidRDefault="00FB1D61" w:rsidP="00FB1D61">
      <w:r w:rsidRPr="00FB1D61">
        <w:t xml:space="preserve">Στο πλαίσιο αυτό αξιολογούνται παράμετροι όπως:  </w:t>
      </w:r>
    </w:p>
    <w:p w14:paraId="1C4BC6A9" w14:textId="77777777" w:rsidR="00FB1D61" w:rsidRPr="00FB1D61" w:rsidRDefault="00FB1D61" w:rsidP="00917AB5">
      <w:pPr>
        <w:pStyle w:val="a8"/>
        <w:numPr>
          <w:ilvl w:val="0"/>
          <w:numId w:val="26"/>
        </w:numPr>
      </w:pPr>
      <w:r w:rsidRPr="00FB1D61">
        <w:t xml:space="preserve">εάν η επιχείρηση </w:t>
      </w:r>
      <w:r w:rsidRPr="006A39BE">
        <w:rPr>
          <w:b/>
        </w:rPr>
        <w:t>δραστηριοποιείται σε περιορισμένη περιοχή</w:t>
      </w:r>
      <w:r w:rsidRPr="00FB1D61">
        <w:t xml:space="preserve"> εντός του κράτους μέλους </w:t>
      </w:r>
      <w:r w:rsidRPr="006A39BE">
        <w:rPr>
          <w:b/>
        </w:rPr>
        <w:t>με μικρό πληθυσμό</w:t>
      </w:r>
      <w:r w:rsidRPr="00FB1D61">
        <w:t xml:space="preserve"> (</w:t>
      </w:r>
      <w:r w:rsidRPr="006A39BE">
        <w:rPr>
          <w:u w:val="single"/>
        </w:rPr>
        <w:t>εν προκειμένω πρέπει να αποσαφηνίζεται ποιες περιοχές θα</w:t>
      </w:r>
      <w:r w:rsidRPr="00FB1D61">
        <w:t xml:space="preserve"> </w:t>
      </w:r>
      <w:r w:rsidRPr="006A39BE">
        <w:rPr>
          <w:u w:val="single"/>
        </w:rPr>
        <w:t>καλύπτονται από τις υπό χρηματοδότηση δομές και ποιος είναι ο πληθυσμός τους</w:t>
      </w:r>
      <w:r w:rsidRPr="00FB1D61">
        <w:t xml:space="preserve">) </w:t>
      </w:r>
    </w:p>
    <w:p w14:paraId="221105BB" w14:textId="77777777" w:rsidR="00FB1D61" w:rsidRPr="00FB1D61" w:rsidRDefault="00FB1D61" w:rsidP="00917AB5">
      <w:pPr>
        <w:pStyle w:val="a8"/>
        <w:numPr>
          <w:ilvl w:val="0"/>
          <w:numId w:val="26"/>
        </w:numPr>
      </w:pPr>
      <w:r w:rsidRPr="00FB1D61">
        <w:t xml:space="preserve">εάν η δραστηριότητα του δικαιούχου </w:t>
      </w:r>
      <w:r w:rsidRPr="006A39BE">
        <w:rPr>
          <w:b/>
        </w:rPr>
        <w:t xml:space="preserve">απευθύνεται κατά κύριο λόγο σε τοπικούς αποδέκτες – «πελάτες», </w:t>
      </w:r>
      <w:r w:rsidRPr="00FB1D61">
        <w:t xml:space="preserve">λαμβάνοντας υπόψη το είδος και τα ειδικά (εγγενή) χαρακτηριστικά (πχ γλώσσα) της δραστηριότητας, τον αριθμό και τον τόπο κατοικίας των χρηστών / πελατών του προϊόντος / υπηρεσίας, καθώς και το αμελητέο ποσοστό των πελατών από άλλα κράτη μέλη </w:t>
      </w:r>
    </w:p>
    <w:p w14:paraId="0215A397" w14:textId="77777777" w:rsidR="00FB1D61" w:rsidRPr="00FB1D61" w:rsidRDefault="00FB1D61" w:rsidP="00917AB5">
      <w:pPr>
        <w:pStyle w:val="a8"/>
        <w:numPr>
          <w:ilvl w:val="0"/>
          <w:numId w:val="26"/>
        </w:numPr>
      </w:pPr>
      <w:r w:rsidRPr="00FB1D61">
        <w:t xml:space="preserve">τον σκοπό του μέτρου, που </w:t>
      </w:r>
      <w:r w:rsidRPr="006A39BE">
        <w:rPr>
          <w:b/>
        </w:rPr>
        <w:t xml:space="preserve">δεν θα πρέπει να είναι η αύξηση των δραστηριοτήτων του δικαιούχου </w:t>
      </w:r>
      <w:r w:rsidRPr="00FB1D61">
        <w:t xml:space="preserve">(γιατί τότε θα μπορούσε να προσελκύσει επενδυτές από άλλα κράτη μέλη) </w:t>
      </w:r>
    </w:p>
    <w:p w14:paraId="1331845E" w14:textId="77777777" w:rsidR="00FB1D61" w:rsidRPr="00FB1D61" w:rsidRDefault="00FB1D61" w:rsidP="00917AB5">
      <w:pPr>
        <w:pStyle w:val="a8"/>
        <w:numPr>
          <w:ilvl w:val="0"/>
          <w:numId w:val="26"/>
        </w:numPr>
      </w:pPr>
      <w:r w:rsidRPr="00FB1D61">
        <w:t xml:space="preserve">τυχόν ενδείξεις για </w:t>
      </w:r>
      <w:r w:rsidRPr="006A39BE">
        <w:rPr>
          <w:b/>
        </w:rPr>
        <w:t>ενδιαφέρον επενδυτών από άλλα κράτη</w:t>
      </w:r>
      <w:r w:rsidRPr="00FB1D61">
        <w:t xml:space="preserve"> μέλη να παρέχουν παρόμοιες υπηρεσίες / προϊόντα </w:t>
      </w:r>
    </w:p>
    <w:p w14:paraId="6DAFB994" w14:textId="5789A939" w:rsidR="00FB1D61" w:rsidRDefault="00FB1D61" w:rsidP="00917AB5">
      <w:pPr>
        <w:pStyle w:val="a8"/>
        <w:numPr>
          <w:ilvl w:val="0"/>
          <w:numId w:val="26"/>
        </w:numPr>
      </w:pPr>
      <w:r w:rsidRPr="00FB1D61">
        <w:t xml:space="preserve">την </w:t>
      </w:r>
      <w:r w:rsidRPr="006A39BE">
        <w:rPr>
          <w:b/>
        </w:rPr>
        <w:t>κατάσταση της σχετικής αγοράς</w:t>
      </w:r>
      <w:r w:rsidRPr="00FB1D61">
        <w:t xml:space="preserve"> εν γένει (τοπική και όχι διεθνής), τόσο για τον δικαιούχο όσο και για τους ανταγωνιστές του και την </w:t>
      </w:r>
      <w:r w:rsidRPr="006A39BE">
        <w:rPr>
          <w:b/>
        </w:rPr>
        <w:t>κατάσταση του δικαιούχου</w:t>
      </w:r>
      <w:r w:rsidRPr="00FB1D61">
        <w:t xml:space="preserve"> (κύκλος εργασιών, δυναμικότητα υποδομών,  μερίδιο αγοράς) </w:t>
      </w:r>
      <w:r w:rsidRPr="00FB1D61">
        <w:t> το χαμηλό ποσό της κρατικής χρηματοδότησης.</w:t>
      </w:r>
    </w:p>
    <w:p w14:paraId="572DC640" w14:textId="77777777" w:rsidR="006A39BE" w:rsidRPr="00FB1D61" w:rsidRDefault="006A39BE" w:rsidP="006A39BE"/>
    <w:p w14:paraId="096F52C9" w14:textId="2F2D5A8A" w:rsidR="00FB1D61" w:rsidRPr="00FB1D61" w:rsidRDefault="00FB1D61" w:rsidP="00917AB5">
      <w:pPr>
        <w:pStyle w:val="a8"/>
        <w:numPr>
          <w:ilvl w:val="0"/>
          <w:numId w:val="25"/>
        </w:numPr>
        <w:spacing w:before="100" w:beforeAutospacing="1" w:after="100" w:afterAutospacing="1"/>
        <w:ind w:left="357" w:hanging="357"/>
      </w:pPr>
      <w:r w:rsidRPr="006A39BE">
        <w:rPr>
          <w:b/>
          <w:u w:val="single"/>
        </w:rPr>
        <w:t>Εξέταση στοιχείων δικαιούχων</w:t>
      </w:r>
      <w:r w:rsidRPr="006A39BE">
        <w:rPr>
          <w:b/>
        </w:rPr>
        <w:t xml:space="preserve">  </w:t>
      </w:r>
    </w:p>
    <w:p w14:paraId="0EC7B1C7" w14:textId="77777777" w:rsidR="00FB1D61" w:rsidRPr="00FB1D61" w:rsidRDefault="00FB1D61" w:rsidP="00FB1D61">
      <w:pPr>
        <w:rPr>
          <w:u w:val="single"/>
        </w:rPr>
      </w:pPr>
      <w:r w:rsidRPr="00FB1D61">
        <w:t xml:space="preserve">Προκειμένου </w:t>
      </w:r>
      <w:r w:rsidRPr="00FB1D61">
        <w:rPr>
          <w:b/>
        </w:rPr>
        <w:t>να επιβεβαιωθεί η μη κρατική ενίσχυση</w:t>
      </w:r>
      <w:r w:rsidRPr="00FB1D61">
        <w:t xml:space="preserve">, πρέπει κατά την υποβολή των προτάσεων οι δυνητικοί δικαιούχοι </w:t>
      </w:r>
      <w:r w:rsidRPr="00FB1D61">
        <w:rPr>
          <w:u w:val="single"/>
        </w:rPr>
        <w:t>να υποβάλλουν στοιχεία</w:t>
      </w:r>
      <w:r w:rsidRPr="00FB1D61">
        <w:t xml:space="preserve"> τα οποία διασφαλίζουν ότι </w:t>
      </w:r>
      <w:r w:rsidRPr="00FB1D61">
        <w:rPr>
          <w:b/>
          <w:u w:val="single"/>
        </w:rPr>
        <w:t xml:space="preserve">η πρότασή τους δεν αποτελεί οικονομική δραστηριότητα. </w:t>
      </w:r>
    </w:p>
    <w:p w14:paraId="1DFBE115" w14:textId="77777777" w:rsidR="00FB1D61" w:rsidRPr="00FB1D61" w:rsidRDefault="00FB1D61" w:rsidP="00FB1D61">
      <w:r w:rsidRPr="00FB1D61">
        <w:t xml:space="preserve">Σε περίπτωση </w:t>
      </w:r>
      <w:r w:rsidRPr="00FB1D61">
        <w:rPr>
          <w:b/>
          <w:u w:val="single"/>
        </w:rPr>
        <w:t xml:space="preserve">που αποτελεί οικονομική δραστηριότητα </w:t>
      </w:r>
      <w:r w:rsidRPr="00FB1D61">
        <w:t>πρέπει</w:t>
      </w:r>
      <w:r w:rsidRPr="00FB1D61">
        <w:rPr>
          <w:b/>
          <w:u w:val="single"/>
        </w:rPr>
        <w:t xml:space="preserve"> </w:t>
      </w:r>
      <w:r w:rsidRPr="00FB1D61">
        <w:rPr>
          <w:u w:val="single"/>
        </w:rPr>
        <w:t>να υποβάλλουν στοιχεία</w:t>
      </w:r>
      <w:r w:rsidRPr="00FB1D61">
        <w:t xml:space="preserve"> τα οποία διασφαλίζουν ότι η χρηματοδότηση του έργου: </w:t>
      </w:r>
    </w:p>
    <w:p w14:paraId="62F6A889" w14:textId="77777777" w:rsidR="00FB1D61" w:rsidRPr="00FB1D61" w:rsidRDefault="00FB1D61" w:rsidP="00917AB5">
      <w:pPr>
        <w:pStyle w:val="a8"/>
        <w:numPr>
          <w:ilvl w:val="0"/>
          <w:numId w:val="27"/>
        </w:numPr>
        <w:ind w:left="993"/>
      </w:pPr>
      <w:r w:rsidRPr="006A39BE">
        <w:rPr>
          <w:b/>
          <w:bCs/>
        </w:rPr>
        <w:t>δεν δίνει πλεονέκτημα</w:t>
      </w:r>
      <w:r w:rsidRPr="006A39BE">
        <w:rPr>
          <w:b/>
        </w:rPr>
        <w:t xml:space="preserve"> στους δικαιούχους</w:t>
      </w:r>
      <w:r w:rsidRPr="00FB1D61">
        <w:t xml:space="preserve"> </w:t>
      </w:r>
    </w:p>
    <w:p w14:paraId="2BAC7BAB" w14:textId="77777777" w:rsidR="00FB1D61" w:rsidRPr="00FB1D61" w:rsidRDefault="00FB1D61" w:rsidP="00917AB5">
      <w:pPr>
        <w:pStyle w:val="a8"/>
        <w:numPr>
          <w:ilvl w:val="0"/>
          <w:numId w:val="27"/>
        </w:numPr>
        <w:ind w:left="993"/>
      </w:pPr>
      <w:r w:rsidRPr="006A39BE">
        <w:rPr>
          <w:b/>
        </w:rPr>
        <w:t xml:space="preserve">δεν νοθεύει </w:t>
      </w:r>
      <w:r w:rsidRPr="00FB1D61">
        <w:t>ή απειλεί να νοθεύσει</w:t>
      </w:r>
      <w:r w:rsidRPr="006A39BE">
        <w:rPr>
          <w:b/>
        </w:rPr>
        <w:t xml:space="preserve"> </w:t>
      </w:r>
      <w:r w:rsidRPr="00FB1D61">
        <w:t xml:space="preserve">τον ανταγωνισμό ή να έχει επιπτώσεις στις συναλλαγές. </w:t>
      </w:r>
    </w:p>
    <w:p w14:paraId="1311182E" w14:textId="77777777" w:rsidR="00FB1D61" w:rsidRPr="00FB1D61" w:rsidRDefault="00FB1D61" w:rsidP="00FB1D61">
      <w:r w:rsidRPr="00FB1D61">
        <w:lastRenderedPageBreak/>
        <w:t xml:space="preserve">Εφόσον τα παραπάνω δεν μπορούν να αποδειχθούν τότε πρέπει να εξεταστεί η μικρή επίπτωση στις συναλλαγές (δραστηριότητες με τοπικό αντίκτυπο που δεν επηρεάζουν τι συναλλαγές – βλ. παραπάνω) </w:t>
      </w:r>
    </w:p>
    <w:p w14:paraId="44A10365" w14:textId="77777777" w:rsidR="00113B8B" w:rsidRDefault="00FB1D61">
      <w:pPr>
        <w:rPr>
          <w:b/>
        </w:rPr>
      </w:pPr>
      <w:r w:rsidRPr="00FB1D61">
        <w:t xml:space="preserve">Λαμβάνοντας υπόψη ότι η έννοια της κρατικής ενίσχυσης είναι μία αντικειμενική και νομική έννοια που ορίζεται απευθείας από τη ΣΛΕΕ και ερμηνεύεται από το Δικαστήριο της Ευρωπαϊκής Ένωσης, </w:t>
      </w:r>
      <w:r w:rsidRPr="00FB1D61">
        <w:rPr>
          <w:b/>
        </w:rPr>
        <w:t>στον συνημμένο Οδηγό για κρατικές ενισχύσεις δίνονται κατευθύνσεις / οδηγίες  ώστε να εξετάζεται εάν η πράξη ενέχει στοιχεία κρατικής ενίσχυσης</w:t>
      </w:r>
      <w:r w:rsidR="00113B8B">
        <w:rPr>
          <w:b/>
        </w:rPr>
        <w:t>.</w:t>
      </w:r>
    </w:p>
    <w:p w14:paraId="20E2959F" w14:textId="0D39BA53" w:rsidR="00113B8B" w:rsidRDefault="00113B8B">
      <w:r>
        <w:t>Σχετικά Σ</w:t>
      </w:r>
      <w:r w:rsidRPr="00FB1D61">
        <w:t>υνημμέν</w:t>
      </w:r>
      <w:r>
        <w:t>α</w:t>
      </w:r>
      <w:r w:rsidR="00FB1D61" w:rsidRPr="00FB1D61">
        <w:t xml:space="preserve">: </w:t>
      </w:r>
    </w:p>
    <w:p w14:paraId="176DC5D3" w14:textId="758AEE3E" w:rsidR="008024CC" w:rsidRDefault="003B7463" w:rsidP="00113B8B">
      <w:pPr>
        <w:pStyle w:val="a8"/>
        <w:numPr>
          <w:ilvl w:val="0"/>
          <w:numId w:val="33"/>
        </w:numPr>
      </w:pPr>
      <w:r w:rsidRPr="003B7463">
        <w:t>6. 1c_Ο.Ι.1_1_ΠΑΡΑΡΤ_ΙΙΙ_ΚΡΑΤΙΚΕΣ_ΕΝΙΣΧΥΣΕΙΣ_v1_080517</w:t>
      </w:r>
    </w:p>
    <w:p w14:paraId="592832F5" w14:textId="74B9A809" w:rsidR="00113B8B" w:rsidRDefault="00D067EE" w:rsidP="00113B8B">
      <w:pPr>
        <w:pStyle w:val="a8"/>
        <w:numPr>
          <w:ilvl w:val="0"/>
          <w:numId w:val="33"/>
        </w:numPr>
      </w:pPr>
      <w:r w:rsidRPr="00D067EE">
        <w:t xml:space="preserve">7α. </w:t>
      </w:r>
      <w:proofErr w:type="spellStart"/>
      <w:r w:rsidRPr="00D067EE">
        <w:t>Ερωτηματολογιο</w:t>
      </w:r>
      <w:proofErr w:type="spellEnd"/>
      <w:r w:rsidRPr="00D067EE">
        <w:t xml:space="preserve"> ΚΕ </w:t>
      </w:r>
      <w:proofErr w:type="spellStart"/>
      <w:r w:rsidRPr="00D067EE">
        <w:t>εργων</w:t>
      </w:r>
      <w:proofErr w:type="spellEnd"/>
      <w:r w:rsidRPr="00D067EE">
        <w:t xml:space="preserve"> </w:t>
      </w:r>
      <w:proofErr w:type="spellStart"/>
      <w:r w:rsidRPr="00D067EE">
        <w:t>Πολιτισμου</w:t>
      </w:r>
      <w:proofErr w:type="spellEnd"/>
    </w:p>
    <w:p w14:paraId="11705A6F" w14:textId="772678DA" w:rsidR="00D067EE" w:rsidRDefault="00534F4E" w:rsidP="00113B8B">
      <w:pPr>
        <w:pStyle w:val="a8"/>
        <w:numPr>
          <w:ilvl w:val="0"/>
          <w:numId w:val="33"/>
        </w:numPr>
      </w:pPr>
      <w:r w:rsidRPr="00534F4E">
        <w:t xml:space="preserve">7β. </w:t>
      </w:r>
      <w:proofErr w:type="spellStart"/>
      <w:r w:rsidRPr="00534F4E">
        <w:t>Ερωτηματολογιο</w:t>
      </w:r>
      <w:proofErr w:type="spellEnd"/>
      <w:r w:rsidRPr="00534F4E">
        <w:t xml:space="preserve"> ΚΕ </w:t>
      </w:r>
      <w:proofErr w:type="spellStart"/>
      <w:r w:rsidRPr="00534F4E">
        <w:t>εργων</w:t>
      </w:r>
      <w:proofErr w:type="spellEnd"/>
      <w:r w:rsidRPr="00534F4E">
        <w:t xml:space="preserve"> </w:t>
      </w:r>
      <w:proofErr w:type="spellStart"/>
      <w:r w:rsidRPr="00534F4E">
        <w:t>Συγχρονου</w:t>
      </w:r>
      <w:proofErr w:type="spellEnd"/>
      <w:r w:rsidRPr="00534F4E">
        <w:t xml:space="preserve"> </w:t>
      </w:r>
      <w:proofErr w:type="spellStart"/>
      <w:r w:rsidRPr="00534F4E">
        <w:t>Πολιτισμου</w:t>
      </w:r>
      <w:proofErr w:type="spellEnd"/>
    </w:p>
    <w:p w14:paraId="19F74845" w14:textId="4BD4AF73" w:rsidR="00534F4E" w:rsidRDefault="00AC64AD" w:rsidP="00113B8B">
      <w:pPr>
        <w:pStyle w:val="a8"/>
        <w:numPr>
          <w:ilvl w:val="0"/>
          <w:numId w:val="33"/>
        </w:numPr>
        <w:rPr>
          <w:lang w:val="en-US"/>
        </w:rPr>
      </w:pPr>
      <w:r w:rsidRPr="009178F8">
        <w:rPr>
          <w:lang w:val="en-US"/>
        </w:rPr>
        <w:t>7</w:t>
      </w:r>
      <w:r w:rsidRPr="00AC64AD">
        <w:t>γ</w:t>
      </w:r>
      <w:r w:rsidRPr="009178F8">
        <w:rPr>
          <w:lang w:val="en-US"/>
        </w:rPr>
        <w:t xml:space="preserve">. 11-GBER_2014_culture and heritage </w:t>
      </w:r>
      <w:proofErr w:type="spellStart"/>
      <w:r w:rsidRPr="009178F8">
        <w:rPr>
          <w:lang w:val="en-US"/>
        </w:rPr>
        <w:t>conservation_EL</w:t>
      </w:r>
      <w:proofErr w:type="spellEnd"/>
    </w:p>
    <w:p w14:paraId="395BB907" w14:textId="27246431" w:rsidR="00AC64AD" w:rsidRPr="009178F8" w:rsidRDefault="00115A9E" w:rsidP="009178F8">
      <w:pPr>
        <w:pStyle w:val="a8"/>
        <w:numPr>
          <w:ilvl w:val="0"/>
          <w:numId w:val="33"/>
        </w:numPr>
        <w:rPr>
          <w:lang w:val="en-US"/>
        </w:rPr>
      </w:pPr>
      <w:r w:rsidRPr="00115A9E">
        <w:rPr>
          <w:lang w:val="en-US"/>
        </w:rPr>
        <w:t xml:space="preserve">7δ. 13-GBER_2014_local </w:t>
      </w:r>
      <w:proofErr w:type="spellStart"/>
      <w:r w:rsidRPr="00115A9E">
        <w:rPr>
          <w:lang w:val="en-US"/>
        </w:rPr>
        <w:t>infrastructures_EL</w:t>
      </w:r>
      <w:proofErr w:type="spellEnd"/>
    </w:p>
    <w:sectPr w:rsidR="00AC64AD" w:rsidRPr="009178F8" w:rsidSect="009C7D67">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1906" w:h="16838"/>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3465E" w14:textId="77777777" w:rsidR="00BF5BE0" w:rsidRDefault="00BF5BE0" w:rsidP="00FB1D61">
      <w:pPr>
        <w:spacing w:after="0" w:line="240" w:lineRule="auto"/>
      </w:pPr>
      <w:r>
        <w:separator/>
      </w:r>
    </w:p>
  </w:endnote>
  <w:endnote w:type="continuationSeparator" w:id="0">
    <w:p w14:paraId="53A817D6" w14:textId="77777777" w:rsidR="00BF5BE0" w:rsidRDefault="00BF5BE0" w:rsidP="00FB1D61">
      <w:pPr>
        <w:spacing w:after="0" w:line="240" w:lineRule="auto"/>
      </w:pPr>
      <w:r>
        <w:continuationSeparator/>
      </w:r>
    </w:p>
  </w:endnote>
  <w:endnote w:type="continuationNotice" w:id="1">
    <w:p w14:paraId="15431FB4" w14:textId="77777777" w:rsidR="00BF5BE0" w:rsidRDefault="00BF5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225F2" w14:textId="77777777" w:rsidR="00E715C9" w:rsidRDefault="002131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ACF04" w14:textId="77777777" w:rsidR="00E715C9" w:rsidRDefault="0021316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32374" w14:textId="77777777" w:rsidR="00E715C9" w:rsidRDefault="002131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7D878" w14:textId="77777777" w:rsidR="00BF5BE0" w:rsidRDefault="00BF5BE0" w:rsidP="00FB1D61">
      <w:pPr>
        <w:spacing w:after="0" w:line="240" w:lineRule="auto"/>
      </w:pPr>
      <w:r>
        <w:separator/>
      </w:r>
    </w:p>
  </w:footnote>
  <w:footnote w:type="continuationSeparator" w:id="0">
    <w:p w14:paraId="5C315882" w14:textId="77777777" w:rsidR="00BF5BE0" w:rsidRDefault="00BF5BE0" w:rsidP="00FB1D61">
      <w:pPr>
        <w:spacing w:after="0" w:line="240" w:lineRule="auto"/>
      </w:pPr>
      <w:r>
        <w:continuationSeparator/>
      </w:r>
    </w:p>
  </w:footnote>
  <w:footnote w:type="continuationNotice" w:id="1">
    <w:p w14:paraId="3EC5ACF2" w14:textId="77777777" w:rsidR="00BF5BE0" w:rsidRDefault="00BF5B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04FCE" w14:textId="77777777" w:rsidR="00E715C9" w:rsidRDefault="0021316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98291" w14:textId="77777777" w:rsidR="00E715C9" w:rsidRDefault="002131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05C1E" w14:textId="77777777" w:rsidR="00E715C9" w:rsidRDefault="002131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4B83813"/>
    <w:multiLevelType w:val="hybridMultilevel"/>
    <w:tmpl w:val="E22EA728"/>
    <w:lvl w:ilvl="0" w:tplc="495A89B0">
      <w:start w:val="1"/>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38C46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2427B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E8C02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7E66D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F6D12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848CF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E2299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F887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6678C6"/>
    <w:multiLevelType w:val="hybridMultilevel"/>
    <w:tmpl w:val="2AA41ACC"/>
    <w:lvl w:ilvl="0" w:tplc="04080001">
      <w:start w:val="1"/>
      <w:numFmt w:val="bullet"/>
      <w:lvlText w:val=""/>
      <w:lvlJc w:val="left"/>
      <w:pPr>
        <w:ind w:left="1003" w:hanging="360"/>
      </w:pPr>
      <w:rPr>
        <w:rFonts w:ascii="Symbol" w:hAnsi="Symbol" w:hint="default"/>
      </w:rPr>
    </w:lvl>
    <w:lvl w:ilvl="1" w:tplc="04080003" w:tentative="1">
      <w:start w:val="1"/>
      <w:numFmt w:val="bullet"/>
      <w:lvlText w:val="o"/>
      <w:lvlJc w:val="left"/>
      <w:pPr>
        <w:ind w:left="1723" w:hanging="360"/>
      </w:pPr>
      <w:rPr>
        <w:rFonts w:ascii="Courier New" w:hAnsi="Courier New" w:cs="Courier New" w:hint="default"/>
      </w:rPr>
    </w:lvl>
    <w:lvl w:ilvl="2" w:tplc="04080005" w:tentative="1">
      <w:start w:val="1"/>
      <w:numFmt w:val="bullet"/>
      <w:lvlText w:val=""/>
      <w:lvlJc w:val="left"/>
      <w:pPr>
        <w:ind w:left="2443" w:hanging="360"/>
      </w:pPr>
      <w:rPr>
        <w:rFonts w:ascii="Wingdings" w:hAnsi="Wingdings" w:hint="default"/>
      </w:rPr>
    </w:lvl>
    <w:lvl w:ilvl="3" w:tplc="04080001" w:tentative="1">
      <w:start w:val="1"/>
      <w:numFmt w:val="bullet"/>
      <w:lvlText w:val=""/>
      <w:lvlJc w:val="left"/>
      <w:pPr>
        <w:ind w:left="3163" w:hanging="360"/>
      </w:pPr>
      <w:rPr>
        <w:rFonts w:ascii="Symbol" w:hAnsi="Symbol" w:hint="default"/>
      </w:rPr>
    </w:lvl>
    <w:lvl w:ilvl="4" w:tplc="04080003" w:tentative="1">
      <w:start w:val="1"/>
      <w:numFmt w:val="bullet"/>
      <w:lvlText w:val="o"/>
      <w:lvlJc w:val="left"/>
      <w:pPr>
        <w:ind w:left="3883" w:hanging="360"/>
      </w:pPr>
      <w:rPr>
        <w:rFonts w:ascii="Courier New" w:hAnsi="Courier New" w:cs="Courier New" w:hint="default"/>
      </w:rPr>
    </w:lvl>
    <w:lvl w:ilvl="5" w:tplc="04080005" w:tentative="1">
      <w:start w:val="1"/>
      <w:numFmt w:val="bullet"/>
      <w:lvlText w:val=""/>
      <w:lvlJc w:val="left"/>
      <w:pPr>
        <w:ind w:left="4603" w:hanging="360"/>
      </w:pPr>
      <w:rPr>
        <w:rFonts w:ascii="Wingdings" w:hAnsi="Wingdings" w:hint="default"/>
      </w:rPr>
    </w:lvl>
    <w:lvl w:ilvl="6" w:tplc="04080001" w:tentative="1">
      <w:start w:val="1"/>
      <w:numFmt w:val="bullet"/>
      <w:lvlText w:val=""/>
      <w:lvlJc w:val="left"/>
      <w:pPr>
        <w:ind w:left="5323" w:hanging="360"/>
      </w:pPr>
      <w:rPr>
        <w:rFonts w:ascii="Symbol" w:hAnsi="Symbol" w:hint="default"/>
      </w:rPr>
    </w:lvl>
    <w:lvl w:ilvl="7" w:tplc="04080003" w:tentative="1">
      <w:start w:val="1"/>
      <w:numFmt w:val="bullet"/>
      <w:lvlText w:val="o"/>
      <w:lvlJc w:val="left"/>
      <w:pPr>
        <w:ind w:left="6043" w:hanging="360"/>
      </w:pPr>
      <w:rPr>
        <w:rFonts w:ascii="Courier New" w:hAnsi="Courier New" w:cs="Courier New" w:hint="default"/>
      </w:rPr>
    </w:lvl>
    <w:lvl w:ilvl="8" w:tplc="04080005" w:tentative="1">
      <w:start w:val="1"/>
      <w:numFmt w:val="bullet"/>
      <w:lvlText w:val=""/>
      <w:lvlJc w:val="left"/>
      <w:pPr>
        <w:ind w:left="6763" w:hanging="360"/>
      </w:pPr>
      <w:rPr>
        <w:rFonts w:ascii="Wingdings" w:hAnsi="Wingdings" w:hint="default"/>
      </w:rPr>
    </w:lvl>
  </w:abstractNum>
  <w:abstractNum w:abstractNumId="3" w15:restartNumberingAfterBreak="0">
    <w:nsid w:val="0E795CDC"/>
    <w:multiLevelType w:val="hybridMultilevel"/>
    <w:tmpl w:val="510A85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0B51454"/>
    <w:multiLevelType w:val="hybridMultilevel"/>
    <w:tmpl w:val="FAA2B4F6"/>
    <w:lvl w:ilvl="0" w:tplc="EE62D2C2">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D06C43"/>
    <w:multiLevelType w:val="hybridMultilevel"/>
    <w:tmpl w:val="3796C98A"/>
    <w:lvl w:ilvl="0" w:tplc="EE62D2C2">
      <w:start w:val="1"/>
      <w:numFmt w:val="bullet"/>
      <w:lvlText w:val=""/>
      <w:lvlJc w:val="left"/>
      <w:pPr>
        <w:ind w:left="384"/>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04080003" w:tentative="1">
      <w:start w:val="1"/>
      <w:numFmt w:val="bullet"/>
      <w:lvlText w:val="o"/>
      <w:lvlJc w:val="left"/>
      <w:pPr>
        <w:ind w:left="1632" w:hanging="360"/>
      </w:pPr>
      <w:rPr>
        <w:rFonts w:ascii="Courier New" w:hAnsi="Courier New" w:cs="Courier New" w:hint="default"/>
      </w:rPr>
    </w:lvl>
    <w:lvl w:ilvl="2" w:tplc="04080005" w:tentative="1">
      <w:start w:val="1"/>
      <w:numFmt w:val="bullet"/>
      <w:lvlText w:val=""/>
      <w:lvlJc w:val="left"/>
      <w:pPr>
        <w:ind w:left="2352" w:hanging="360"/>
      </w:pPr>
      <w:rPr>
        <w:rFonts w:ascii="Wingdings" w:hAnsi="Wingdings" w:hint="default"/>
      </w:rPr>
    </w:lvl>
    <w:lvl w:ilvl="3" w:tplc="04080001" w:tentative="1">
      <w:start w:val="1"/>
      <w:numFmt w:val="bullet"/>
      <w:lvlText w:val=""/>
      <w:lvlJc w:val="left"/>
      <w:pPr>
        <w:ind w:left="3072" w:hanging="360"/>
      </w:pPr>
      <w:rPr>
        <w:rFonts w:ascii="Symbol" w:hAnsi="Symbol" w:hint="default"/>
      </w:rPr>
    </w:lvl>
    <w:lvl w:ilvl="4" w:tplc="04080003" w:tentative="1">
      <w:start w:val="1"/>
      <w:numFmt w:val="bullet"/>
      <w:lvlText w:val="o"/>
      <w:lvlJc w:val="left"/>
      <w:pPr>
        <w:ind w:left="3792" w:hanging="360"/>
      </w:pPr>
      <w:rPr>
        <w:rFonts w:ascii="Courier New" w:hAnsi="Courier New" w:cs="Courier New" w:hint="default"/>
      </w:rPr>
    </w:lvl>
    <w:lvl w:ilvl="5" w:tplc="04080005" w:tentative="1">
      <w:start w:val="1"/>
      <w:numFmt w:val="bullet"/>
      <w:lvlText w:val=""/>
      <w:lvlJc w:val="left"/>
      <w:pPr>
        <w:ind w:left="4512" w:hanging="360"/>
      </w:pPr>
      <w:rPr>
        <w:rFonts w:ascii="Wingdings" w:hAnsi="Wingdings" w:hint="default"/>
      </w:rPr>
    </w:lvl>
    <w:lvl w:ilvl="6" w:tplc="04080001" w:tentative="1">
      <w:start w:val="1"/>
      <w:numFmt w:val="bullet"/>
      <w:lvlText w:val=""/>
      <w:lvlJc w:val="left"/>
      <w:pPr>
        <w:ind w:left="5232" w:hanging="360"/>
      </w:pPr>
      <w:rPr>
        <w:rFonts w:ascii="Symbol" w:hAnsi="Symbol" w:hint="default"/>
      </w:rPr>
    </w:lvl>
    <w:lvl w:ilvl="7" w:tplc="04080003" w:tentative="1">
      <w:start w:val="1"/>
      <w:numFmt w:val="bullet"/>
      <w:lvlText w:val="o"/>
      <w:lvlJc w:val="left"/>
      <w:pPr>
        <w:ind w:left="5952" w:hanging="360"/>
      </w:pPr>
      <w:rPr>
        <w:rFonts w:ascii="Courier New" w:hAnsi="Courier New" w:cs="Courier New" w:hint="default"/>
      </w:rPr>
    </w:lvl>
    <w:lvl w:ilvl="8" w:tplc="04080005" w:tentative="1">
      <w:start w:val="1"/>
      <w:numFmt w:val="bullet"/>
      <w:lvlText w:val=""/>
      <w:lvlJc w:val="left"/>
      <w:pPr>
        <w:ind w:left="6672" w:hanging="360"/>
      </w:pPr>
      <w:rPr>
        <w:rFonts w:ascii="Wingdings" w:hAnsi="Wingdings" w:hint="default"/>
      </w:rPr>
    </w:lvl>
  </w:abstractNum>
  <w:abstractNum w:abstractNumId="6" w15:restartNumberingAfterBreak="0">
    <w:nsid w:val="17596650"/>
    <w:multiLevelType w:val="hybridMultilevel"/>
    <w:tmpl w:val="642A0D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A1421FE"/>
    <w:multiLevelType w:val="hybridMultilevel"/>
    <w:tmpl w:val="6D141E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A8D4602"/>
    <w:multiLevelType w:val="hybridMultilevel"/>
    <w:tmpl w:val="F830F1F2"/>
    <w:lvl w:ilvl="0" w:tplc="04080001">
      <w:start w:val="1"/>
      <w:numFmt w:val="bullet"/>
      <w:lvlText w:val=""/>
      <w:lvlJc w:val="left"/>
      <w:pPr>
        <w:ind w:left="1147" w:hanging="360"/>
      </w:pPr>
      <w:rPr>
        <w:rFonts w:ascii="Symbol" w:hAnsi="Symbol" w:hint="default"/>
      </w:rPr>
    </w:lvl>
    <w:lvl w:ilvl="1" w:tplc="04080003" w:tentative="1">
      <w:start w:val="1"/>
      <w:numFmt w:val="bullet"/>
      <w:lvlText w:val="o"/>
      <w:lvlJc w:val="left"/>
      <w:pPr>
        <w:ind w:left="1867" w:hanging="360"/>
      </w:pPr>
      <w:rPr>
        <w:rFonts w:ascii="Courier New" w:hAnsi="Courier New" w:cs="Courier New" w:hint="default"/>
      </w:rPr>
    </w:lvl>
    <w:lvl w:ilvl="2" w:tplc="04080005" w:tentative="1">
      <w:start w:val="1"/>
      <w:numFmt w:val="bullet"/>
      <w:lvlText w:val=""/>
      <w:lvlJc w:val="left"/>
      <w:pPr>
        <w:ind w:left="2587" w:hanging="360"/>
      </w:pPr>
      <w:rPr>
        <w:rFonts w:ascii="Wingdings" w:hAnsi="Wingdings" w:hint="default"/>
      </w:rPr>
    </w:lvl>
    <w:lvl w:ilvl="3" w:tplc="04080001" w:tentative="1">
      <w:start w:val="1"/>
      <w:numFmt w:val="bullet"/>
      <w:lvlText w:val=""/>
      <w:lvlJc w:val="left"/>
      <w:pPr>
        <w:ind w:left="3307" w:hanging="360"/>
      </w:pPr>
      <w:rPr>
        <w:rFonts w:ascii="Symbol" w:hAnsi="Symbol" w:hint="default"/>
      </w:rPr>
    </w:lvl>
    <w:lvl w:ilvl="4" w:tplc="04080003" w:tentative="1">
      <w:start w:val="1"/>
      <w:numFmt w:val="bullet"/>
      <w:lvlText w:val="o"/>
      <w:lvlJc w:val="left"/>
      <w:pPr>
        <w:ind w:left="4027" w:hanging="360"/>
      </w:pPr>
      <w:rPr>
        <w:rFonts w:ascii="Courier New" w:hAnsi="Courier New" w:cs="Courier New" w:hint="default"/>
      </w:rPr>
    </w:lvl>
    <w:lvl w:ilvl="5" w:tplc="04080005" w:tentative="1">
      <w:start w:val="1"/>
      <w:numFmt w:val="bullet"/>
      <w:lvlText w:val=""/>
      <w:lvlJc w:val="left"/>
      <w:pPr>
        <w:ind w:left="4747" w:hanging="360"/>
      </w:pPr>
      <w:rPr>
        <w:rFonts w:ascii="Wingdings" w:hAnsi="Wingdings" w:hint="default"/>
      </w:rPr>
    </w:lvl>
    <w:lvl w:ilvl="6" w:tplc="04080001" w:tentative="1">
      <w:start w:val="1"/>
      <w:numFmt w:val="bullet"/>
      <w:lvlText w:val=""/>
      <w:lvlJc w:val="left"/>
      <w:pPr>
        <w:ind w:left="5467" w:hanging="360"/>
      </w:pPr>
      <w:rPr>
        <w:rFonts w:ascii="Symbol" w:hAnsi="Symbol" w:hint="default"/>
      </w:rPr>
    </w:lvl>
    <w:lvl w:ilvl="7" w:tplc="04080003" w:tentative="1">
      <w:start w:val="1"/>
      <w:numFmt w:val="bullet"/>
      <w:lvlText w:val="o"/>
      <w:lvlJc w:val="left"/>
      <w:pPr>
        <w:ind w:left="6187" w:hanging="360"/>
      </w:pPr>
      <w:rPr>
        <w:rFonts w:ascii="Courier New" w:hAnsi="Courier New" w:cs="Courier New" w:hint="default"/>
      </w:rPr>
    </w:lvl>
    <w:lvl w:ilvl="8" w:tplc="04080005" w:tentative="1">
      <w:start w:val="1"/>
      <w:numFmt w:val="bullet"/>
      <w:lvlText w:val=""/>
      <w:lvlJc w:val="left"/>
      <w:pPr>
        <w:ind w:left="6907" w:hanging="360"/>
      </w:pPr>
      <w:rPr>
        <w:rFonts w:ascii="Wingdings" w:hAnsi="Wingdings" w:hint="default"/>
      </w:rPr>
    </w:lvl>
  </w:abstractNum>
  <w:abstractNum w:abstractNumId="9" w15:restartNumberingAfterBreak="0">
    <w:nsid w:val="1D6731AC"/>
    <w:multiLevelType w:val="hybridMultilevel"/>
    <w:tmpl w:val="9A6E0A9C"/>
    <w:lvl w:ilvl="0" w:tplc="B6C6752C">
      <w:start w:val="1"/>
      <w:numFmt w:val="bullet"/>
      <w:lvlText w:val=""/>
      <w:lvlJc w:val="left"/>
      <w:pPr>
        <w:ind w:left="108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239547A5"/>
    <w:multiLevelType w:val="hybridMultilevel"/>
    <w:tmpl w:val="B2BEAA02"/>
    <w:lvl w:ilvl="0" w:tplc="EE62D2C2">
      <w:start w:val="1"/>
      <w:numFmt w:val="bullet"/>
      <w:lvlText w:val=""/>
      <w:lvlJc w:val="left"/>
      <w:pPr>
        <w:ind w:left="1418" w:hanging="360"/>
      </w:pPr>
      <w:rPr>
        <w:rFonts w:ascii="Symbol" w:hAnsi="Symbol" w:hint="default"/>
        <w:color w:val="auto"/>
      </w:rPr>
    </w:lvl>
    <w:lvl w:ilvl="1" w:tplc="04080003" w:tentative="1">
      <w:start w:val="1"/>
      <w:numFmt w:val="bullet"/>
      <w:lvlText w:val="o"/>
      <w:lvlJc w:val="left"/>
      <w:pPr>
        <w:ind w:left="2138" w:hanging="360"/>
      </w:pPr>
      <w:rPr>
        <w:rFonts w:ascii="Courier New" w:hAnsi="Courier New" w:cs="Courier New" w:hint="default"/>
      </w:rPr>
    </w:lvl>
    <w:lvl w:ilvl="2" w:tplc="04080005" w:tentative="1">
      <w:start w:val="1"/>
      <w:numFmt w:val="bullet"/>
      <w:lvlText w:val=""/>
      <w:lvlJc w:val="left"/>
      <w:pPr>
        <w:ind w:left="2858" w:hanging="360"/>
      </w:pPr>
      <w:rPr>
        <w:rFonts w:ascii="Wingdings" w:hAnsi="Wingdings" w:hint="default"/>
      </w:rPr>
    </w:lvl>
    <w:lvl w:ilvl="3" w:tplc="04080001" w:tentative="1">
      <w:start w:val="1"/>
      <w:numFmt w:val="bullet"/>
      <w:lvlText w:val=""/>
      <w:lvlJc w:val="left"/>
      <w:pPr>
        <w:ind w:left="3578" w:hanging="360"/>
      </w:pPr>
      <w:rPr>
        <w:rFonts w:ascii="Symbol" w:hAnsi="Symbol" w:hint="default"/>
      </w:rPr>
    </w:lvl>
    <w:lvl w:ilvl="4" w:tplc="04080003" w:tentative="1">
      <w:start w:val="1"/>
      <w:numFmt w:val="bullet"/>
      <w:lvlText w:val="o"/>
      <w:lvlJc w:val="left"/>
      <w:pPr>
        <w:ind w:left="4298" w:hanging="360"/>
      </w:pPr>
      <w:rPr>
        <w:rFonts w:ascii="Courier New" w:hAnsi="Courier New" w:cs="Courier New" w:hint="default"/>
      </w:rPr>
    </w:lvl>
    <w:lvl w:ilvl="5" w:tplc="04080005" w:tentative="1">
      <w:start w:val="1"/>
      <w:numFmt w:val="bullet"/>
      <w:lvlText w:val=""/>
      <w:lvlJc w:val="left"/>
      <w:pPr>
        <w:ind w:left="5018" w:hanging="360"/>
      </w:pPr>
      <w:rPr>
        <w:rFonts w:ascii="Wingdings" w:hAnsi="Wingdings" w:hint="default"/>
      </w:rPr>
    </w:lvl>
    <w:lvl w:ilvl="6" w:tplc="04080001" w:tentative="1">
      <w:start w:val="1"/>
      <w:numFmt w:val="bullet"/>
      <w:lvlText w:val=""/>
      <w:lvlJc w:val="left"/>
      <w:pPr>
        <w:ind w:left="5738" w:hanging="360"/>
      </w:pPr>
      <w:rPr>
        <w:rFonts w:ascii="Symbol" w:hAnsi="Symbol" w:hint="default"/>
      </w:rPr>
    </w:lvl>
    <w:lvl w:ilvl="7" w:tplc="04080003" w:tentative="1">
      <w:start w:val="1"/>
      <w:numFmt w:val="bullet"/>
      <w:lvlText w:val="o"/>
      <w:lvlJc w:val="left"/>
      <w:pPr>
        <w:ind w:left="6458" w:hanging="360"/>
      </w:pPr>
      <w:rPr>
        <w:rFonts w:ascii="Courier New" w:hAnsi="Courier New" w:cs="Courier New" w:hint="default"/>
      </w:rPr>
    </w:lvl>
    <w:lvl w:ilvl="8" w:tplc="04080005" w:tentative="1">
      <w:start w:val="1"/>
      <w:numFmt w:val="bullet"/>
      <w:lvlText w:val=""/>
      <w:lvlJc w:val="left"/>
      <w:pPr>
        <w:ind w:left="7178" w:hanging="360"/>
      </w:pPr>
      <w:rPr>
        <w:rFonts w:ascii="Wingdings" w:hAnsi="Wingdings" w:hint="default"/>
      </w:rPr>
    </w:lvl>
  </w:abstractNum>
  <w:abstractNum w:abstractNumId="11" w15:restartNumberingAfterBreak="0">
    <w:nsid w:val="28174709"/>
    <w:multiLevelType w:val="hybridMultilevel"/>
    <w:tmpl w:val="957C57C6"/>
    <w:lvl w:ilvl="0" w:tplc="EE62D2C2">
      <w:start w:val="1"/>
      <w:numFmt w:val="bullet"/>
      <w:lvlText w:val=""/>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281C044C"/>
    <w:multiLevelType w:val="hybridMultilevel"/>
    <w:tmpl w:val="76A043E8"/>
    <w:lvl w:ilvl="0" w:tplc="EE62D2C2">
      <w:start w:val="1"/>
      <w:numFmt w:val="bullet"/>
      <w:lvlText w:val=""/>
      <w:lvlJc w:val="left"/>
      <w:pPr>
        <w:ind w:left="1418" w:hanging="360"/>
      </w:pPr>
      <w:rPr>
        <w:rFonts w:ascii="Symbol" w:hAnsi="Symbol" w:hint="default"/>
        <w:color w:val="auto"/>
      </w:rPr>
    </w:lvl>
    <w:lvl w:ilvl="1" w:tplc="04080003" w:tentative="1">
      <w:start w:val="1"/>
      <w:numFmt w:val="bullet"/>
      <w:lvlText w:val="o"/>
      <w:lvlJc w:val="left"/>
      <w:pPr>
        <w:ind w:left="2138" w:hanging="360"/>
      </w:pPr>
      <w:rPr>
        <w:rFonts w:ascii="Courier New" w:hAnsi="Courier New" w:cs="Courier New" w:hint="default"/>
      </w:rPr>
    </w:lvl>
    <w:lvl w:ilvl="2" w:tplc="04080005" w:tentative="1">
      <w:start w:val="1"/>
      <w:numFmt w:val="bullet"/>
      <w:lvlText w:val=""/>
      <w:lvlJc w:val="left"/>
      <w:pPr>
        <w:ind w:left="2858" w:hanging="360"/>
      </w:pPr>
      <w:rPr>
        <w:rFonts w:ascii="Wingdings" w:hAnsi="Wingdings" w:hint="default"/>
      </w:rPr>
    </w:lvl>
    <w:lvl w:ilvl="3" w:tplc="04080001" w:tentative="1">
      <w:start w:val="1"/>
      <w:numFmt w:val="bullet"/>
      <w:lvlText w:val=""/>
      <w:lvlJc w:val="left"/>
      <w:pPr>
        <w:ind w:left="3578" w:hanging="360"/>
      </w:pPr>
      <w:rPr>
        <w:rFonts w:ascii="Symbol" w:hAnsi="Symbol" w:hint="default"/>
      </w:rPr>
    </w:lvl>
    <w:lvl w:ilvl="4" w:tplc="04080003" w:tentative="1">
      <w:start w:val="1"/>
      <w:numFmt w:val="bullet"/>
      <w:lvlText w:val="o"/>
      <w:lvlJc w:val="left"/>
      <w:pPr>
        <w:ind w:left="4298" w:hanging="360"/>
      </w:pPr>
      <w:rPr>
        <w:rFonts w:ascii="Courier New" w:hAnsi="Courier New" w:cs="Courier New" w:hint="default"/>
      </w:rPr>
    </w:lvl>
    <w:lvl w:ilvl="5" w:tplc="04080005" w:tentative="1">
      <w:start w:val="1"/>
      <w:numFmt w:val="bullet"/>
      <w:lvlText w:val=""/>
      <w:lvlJc w:val="left"/>
      <w:pPr>
        <w:ind w:left="5018" w:hanging="360"/>
      </w:pPr>
      <w:rPr>
        <w:rFonts w:ascii="Wingdings" w:hAnsi="Wingdings" w:hint="default"/>
      </w:rPr>
    </w:lvl>
    <w:lvl w:ilvl="6" w:tplc="04080001" w:tentative="1">
      <w:start w:val="1"/>
      <w:numFmt w:val="bullet"/>
      <w:lvlText w:val=""/>
      <w:lvlJc w:val="left"/>
      <w:pPr>
        <w:ind w:left="5738" w:hanging="360"/>
      </w:pPr>
      <w:rPr>
        <w:rFonts w:ascii="Symbol" w:hAnsi="Symbol" w:hint="default"/>
      </w:rPr>
    </w:lvl>
    <w:lvl w:ilvl="7" w:tplc="04080003" w:tentative="1">
      <w:start w:val="1"/>
      <w:numFmt w:val="bullet"/>
      <w:lvlText w:val="o"/>
      <w:lvlJc w:val="left"/>
      <w:pPr>
        <w:ind w:left="6458" w:hanging="360"/>
      </w:pPr>
      <w:rPr>
        <w:rFonts w:ascii="Courier New" w:hAnsi="Courier New" w:cs="Courier New" w:hint="default"/>
      </w:rPr>
    </w:lvl>
    <w:lvl w:ilvl="8" w:tplc="04080005" w:tentative="1">
      <w:start w:val="1"/>
      <w:numFmt w:val="bullet"/>
      <w:lvlText w:val=""/>
      <w:lvlJc w:val="left"/>
      <w:pPr>
        <w:ind w:left="7178" w:hanging="360"/>
      </w:pPr>
      <w:rPr>
        <w:rFonts w:ascii="Wingdings" w:hAnsi="Wingdings" w:hint="default"/>
      </w:rPr>
    </w:lvl>
  </w:abstractNum>
  <w:abstractNum w:abstractNumId="13" w15:restartNumberingAfterBreak="0">
    <w:nsid w:val="2E860AEE"/>
    <w:multiLevelType w:val="hybridMultilevel"/>
    <w:tmpl w:val="111EF26E"/>
    <w:lvl w:ilvl="0" w:tplc="974CA3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F922D96"/>
    <w:multiLevelType w:val="hybridMultilevel"/>
    <w:tmpl w:val="207ED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3B15113"/>
    <w:multiLevelType w:val="multilevel"/>
    <w:tmpl w:val="0EFADFE8"/>
    <w:lvl w:ilvl="0">
      <w:start w:val="1"/>
      <w:numFmt w:val="bullet"/>
      <w:lvlText w:val=""/>
      <w:lvlJc w:val="left"/>
      <w:pPr>
        <w:ind w:left="360" w:hanging="360"/>
      </w:pPr>
      <w:rPr>
        <w:rFonts w:ascii="Symbol" w:hAnsi="Symbol" w:hint="default"/>
        <w:color w:val="auto"/>
      </w:rPr>
    </w:lvl>
    <w:lvl w:ilvl="1">
      <w:start w:val="1"/>
      <w:numFmt w:val="lowerRoman"/>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E67A99"/>
    <w:multiLevelType w:val="hybridMultilevel"/>
    <w:tmpl w:val="0B5C3B32"/>
    <w:lvl w:ilvl="0" w:tplc="EE62D2C2">
      <w:start w:val="1"/>
      <w:numFmt w:val="bullet"/>
      <w:lvlText w:val=""/>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3C5F39ED"/>
    <w:multiLevelType w:val="hybridMultilevel"/>
    <w:tmpl w:val="CBA06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C6939B0"/>
    <w:multiLevelType w:val="hybridMultilevel"/>
    <w:tmpl w:val="9E70D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0E318E7"/>
    <w:multiLevelType w:val="hybridMultilevel"/>
    <w:tmpl w:val="91504A9A"/>
    <w:lvl w:ilvl="0" w:tplc="04080001">
      <w:start w:val="1"/>
      <w:numFmt w:val="bullet"/>
      <w:lvlText w:val=""/>
      <w:lvlJc w:val="left"/>
      <w:pPr>
        <w:ind w:left="1003" w:hanging="360"/>
      </w:pPr>
      <w:rPr>
        <w:rFonts w:ascii="Symbol" w:hAnsi="Symbol" w:hint="default"/>
      </w:rPr>
    </w:lvl>
    <w:lvl w:ilvl="1" w:tplc="4970B5A2">
      <w:numFmt w:val="bullet"/>
      <w:lvlText w:val="•"/>
      <w:lvlJc w:val="left"/>
      <w:pPr>
        <w:ind w:left="1933" w:hanging="570"/>
      </w:pPr>
      <w:rPr>
        <w:rFonts w:ascii="Verdana" w:eastAsia="Times New Roman" w:hAnsi="Verdana" w:cs="Times New Roman" w:hint="default"/>
      </w:rPr>
    </w:lvl>
    <w:lvl w:ilvl="2" w:tplc="04080005" w:tentative="1">
      <w:start w:val="1"/>
      <w:numFmt w:val="bullet"/>
      <w:lvlText w:val=""/>
      <w:lvlJc w:val="left"/>
      <w:pPr>
        <w:ind w:left="2443" w:hanging="360"/>
      </w:pPr>
      <w:rPr>
        <w:rFonts w:ascii="Wingdings" w:hAnsi="Wingdings" w:hint="default"/>
      </w:rPr>
    </w:lvl>
    <w:lvl w:ilvl="3" w:tplc="04080001" w:tentative="1">
      <w:start w:val="1"/>
      <w:numFmt w:val="bullet"/>
      <w:lvlText w:val=""/>
      <w:lvlJc w:val="left"/>
      <w:pPr>
        <w:ind w:left="3163" w:hanging="360"/>
      </w:pPr>
      <w:rPr>
        <w:rFonts w:ascii="Symbol" w:hAnsi="Symbol" w:hint="default"/>
      </w:rPr>
    </w:lvl>
    <w:lvl w:ilvl="4" w:tplc="04080003" w:tentative="1">
      <w:start w:val="1"/>
      <w:numFmt w:val="bullet"/>
      <w:lvlText w:val="o"/>
      <w:lvlJc w:val="left"/>
      <w:pPr>
        <w:ind w:left="3883" w:hanging="360"/>
      </w:pPr>
      <w:rPr>
        <w:rFonts w:ascii="Courier New" w:hAnsi="Courier New" w:cs="Courier New" w:hint="default"/>
      </w:rPr>
    </w:lvl>
    <w:lvl w:ilvl="5" w:tplc="04080005" w:tentative="1">
      <w:start w:val="1"/>
      <w:numFmt w:val="bullet"/>
      <w:lvlText w:val=""/>
      <w:lvlJc w:val="left"/>
      <w:pPr>
        <w:ind w:left="4603" w:hanging="360"/>
      </w:pPr>
      <w:rPr>
        <w:rFonts w:ascii="Wingdings" w:hAnsi="Wingdings" w:hint="default"/>
      </w:rPr>
    </w:lvl>
    <w:lvl w:ilvl="6" w:tplc="04080001" w:tentative="1">
      <w:start w:val="1"/>
      <w:numFmt w:val="bullet"/>
      <w:lvlText w:val=""/>
      <w:lvlJc w:val="left"/>
      <w:pPr>
        <w:ind w:left="5323" w:hanging="360"/>
      </w:pPr>
      <w:rPr>
        <w:rFonts w:ascii="Symbol" w:hAnsi="Symbol" w:hint="default"/>
      </w:rPr>
    </w:lvl>
    <w:lvl w:ilvl="7" w:tplc="04080003" w:tentative="1">
      <w:start w:val="1"/>
      <w:numFmt w:val="bullet"/>
      <w:lvlText w:val="o"/>
      <w:lvlJc w:val="left"/>
      <w:pPr>
        <w:ind w:left="6043" w:hanging="360"/>
      </w:pPr>
      <w:rPr>
        <w:rFonts w:ascii="Courier New" w:hAnsi="Courier New" w:cs="Courier New" w:hint="default"/>
      </w:rPr>
    </w:lvl>
    <w:lvl w:ilvl="8" w:tplc="04080005" w:tentative="1">
      <w:start w:val="1"/>
      <w:numFmt w:val="bullet"/>
      <w:lvlText w:val=""/>
      <w:lvlJc w:val="left"/>
      <w:pPr>
        <w:ind w:left="6763" w:hanging="360"/>
      </w:pPr>
      <w:rPr>
        <w:rFonts w:ascii="Wingdings" w:hAnsi="Wingdings" w:hint="default"/>
      </w:rPr>
    </w:lvl>
  </w:abstractNum>
  <w:abstractNum w:abstractNumId="20" w15:restartNumberingAfterBreak="0">
    <w:nsid w:val="43AD124E"/>
    <w:multiLevelType w:val="multilevel"/>
    <w:tmpl w:val="E7265B8E"/>
    <w:lvl w:ilvl="0">
      <w:start w:val="1"/>
      <w:numFmt w:val="bullet"/>
      <w:lvlText w:val=""/>
      <w:lvlJc w:val="left"/>
      <w:pPr>
        <w:ind w:left="360" w:hanging="360"/>
      </w:pPr>
      <w:rPr>
        <w:rFonts w:ascii="Symbol" w:hAnsi="Symbol" w:hint="default"/>
        <w:color w:val="auto"/>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5775A0"/>
    <w:multiLevelType w:val="hybridMultilevel"/>
    <w:tmpl w:val="81BCAA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56A474A"/>
    <w:multiLevelType w:val="hybridMultilevel"/>
    <w:tmpl w:val="E92A998E"/>
    <w:lvl w:ilvl="0" w:tplc="EE62D2C2">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AA553ED"/>
    <w:multiLevelType w:val="hybridMultilevel"/>
    <w:tmpl w:val="E27406D0"/>
    <w:lvl w:ilvl="0" w:tplc="04080001">
      <w:start w:val="1"/>
      <w:numFmt w:val="bullet"/>
      <w:lvlText w:val=""/>
      <w:lvlJc w:val="left"/>
      <w:pPr>
        <w:ind w:left="1093" w:hanging="360"/>
      </w:pPr>
      <w:rPr>
        <w:rFonts w:ascii="Symbol" w:hAnsi="Symbol" w:hint="default"/>
      </w:rPr>
    </w:lvl>
    <w:lvl w:ilvl="1" w:tplc="04080003" w:tentative="1">
      <w:start w:val="1"/>
      <w:numFmt w:val="bullet"/>
      <w:lvlText w:val="o"/>
      <w:lvlJc w:val="left"/>
      <w:pPr>
        <w:ind w:left="1813" w:hanging="360"/>
      </w:pPr>
      <w:rPr>
        <w:rFonts w:ascii="Courier New" w:hAnsi="Courier New" w:cs="Courier New" w:hint="default"/>
      </w:rPr>
    </w:lvl>
    <w:lvl w:ilvl="2" w:tplc="04080005" w:tentative="1">
      <w:start w:val="1"/>
      <w:numFmt w:val="bullet"/>
      <w:lvlText w:val=""/>
      <w:lvlJc w:val="left"/>
      <w:pPr>
        <w:ind w:left="2533" w:hanging="360"/>
      </w:pPr>
      <w:rPr>
        <w:rFonts w:ascii="Wingdings" w:hAnsi="Wingdings" w:hint="default"/>
      </w:rPr>
    </w:lvl>
    <w:lvl w:ilvl="3" w:tplc="04080001" w:tentative="1">
      <w:start w:val="1"/>
      <w:numFmt w:val="bullet"/>
      <w:lvlText w:val=""/>
      <w:lvlJc w:val="left"/>
      <w:pPr>
        <w:ind w:left="3253" w:hanging="360"/>
      </w:pPr>
      <w:rPr>
        <w:rFonts w:ascii="Symbol" w:hAnsi="Symbol" w:hint="default"/>
      </w:rPr>
    </w:lvl>
    <w:lvl w:ilvl="4" w:tplc="04080003" w:tentative="1">
      <w:start w:val="1"/>
      <w:numFmt w:val="bullet"/>
      <w:lvlText w:val="o"/>
      <w:lvlJc w:val="left"/>
      <w:pPr>
        <w:ind w:left="3973" w:hanging="360"/>
      </w:pPr>
      <w:rPr>
        <w:rFonts w:ascii="Courier New" w:hAnsi="Courier New" w:cs="Courier New" w:hint="default"/>
      </w:rPr>
    </w:lvl>
    <w:lvl w:ilvl="5" w:tplc="04080005" w:tentative="1">
      <w:start w:val="1"/>
      <w:numFmt w:val="bullet"/>
      <w:lvlText w:val=""/>
      <w:lvlJc w:val="left"/>
      <w:pPr>
        <w:ind w:left="4693" w:hanging="360"/>
      </w:pPr>
      <w:rPr>
        <w:rFonts w:ascii="Wingdings" w:hAnsi="Wingdings" w:hint="default"/>
      </w:rPr>
    </w:lvl>
    <w:lvl w:ilvl="6" w:tplc="04080001" w:tentative="1">
      <w:start w:val="1"/>
      <w:numFmt w:val="bullet"/>
      <w:lvlText w:val=""/>
      <w:lvlJc w:val="left"/>
      <w:pPr>
        <w:ind w:left="5413" w:hanging="360"/>
      </w:pPr>
      <w:rPr>
        <w:rFonts w:ascii="Symbol" w:hAnsi="Symbol" w:hint="default"/>
      </w:rPr>
    </w:lvl>
    <w:lvl w:ilvl="7" w:tplc="04080003" w:tentative="1">
      <w:start w:val="1"/>
      <w:numFmt w:val="bullet"/>
      <w:lvlText w:val="o"/>
      <w:lvlJc w:val="left"/>
      <w:pPr>
        <w:ind w:left="6133" w:hanging="360"/>
      </w:pPr>
      <w:rPr>
        <w:rFonts w:ascii="Courier New" w:hAnsi="Courier New" w:cs="Courier New" w:hint="default"/>
      </w:rPr>
    </w:lvl>
    <w:lvl w:ilvl="8" w:tplc="04080005" w:tentative="1">
      <w:start w:val="1"/>
      <w:numFmt w:val="bullet"/>
      <w:lvlText w:val=""/>
      <w:lvlJc w:val="left"/>
      <w:pPr>
        <w:ind w:left="6853" w:hanging="360"/>
      </w:pPr>
      <w:rPr>
        <w:rFonts w:ascii="Wingdings" w:hAnsi="Wingdings" w:hint="default"/>
      </w:rPr>
    </w:lvl>
  </w:abstractNum>
  <w:abstractNum w:abstractNumId="24" w15:restartNumberingAfterBreak="0">
    <w:nsid w:val="52B535E4"/>
    <w:multiLevelType w:val="hybridMultilevel"/>
    <w:tmpl w:val="6B2AAF54"/>
    <w:lvl w:ilvl="0" w:tplc="EE62D2C2">
      <w:start w:val="1"/>
      <w:numFmt w:val="bullet"/>
      <w:lvlText w:val=""/>
      <w:lvlJc w:val="left"/>
      <w:pPr>
        <w:ind w:left="2148" w:hanging="360"/>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1" w:tplc="04080003" w:tentative="1">
      <w:start w:val="1"/>
      <w:numFmt w:val="bullet"/>
      <w:lvlText w:val="o"/>
      <w:lvlJc w:val="left"/>
      <w:pPr>
        <w:ind w:left="2868" w:hanging="360"/>
      </w:pPr>
      <w:rPr>
        <w:rFonts w:ascii="Courier New" w:hAnsi="Courier New" w:cs="Courier New" w:hint="default"/>
      </w:rPr>
    </w:lvl>
    <w:lvl w:ilvl="2" w:tplc="04080005" w:tentative="1">
      <w:start w:val="1"/>
      <w:numFmt w:val="bullet"/>
      <w:lvlText w:val=""/>
      <w:lvlJc w:val="left"/>
      <w:pPr>
        <w:ind w:left="3588" w:hanging="360"/>
      </w:pPr>
      <w:rPr>
        <w:rFonts w:ascii="Wingdings" w:hAnsi="Wingdings" w:hint="default"/>
      </w:rPr>
    </w:lvl>
    <w:lvl w:ilvl="3" w:tplc="04080001" w:tentative="1">
      <w:start w:val="1"/>
      <w:numFmt w:val="bullet"/>
      <w:lvlText w:val=""/>
      <w:lvlJc w:val="left"/>
      <w:pPr>
        <w:ind w:left="4308" w:hanging="360"/>
      </w:pPr>
      <w:rPr>
        <w:rFonts w:ascii="Symbol" w:hAnsi="Symbol" w:hint="default"/>
      </w:rPr>
    </w:lvl>
    <w:lvl w:ilvl="4" w:tplc="04080003" w:tentative="1">
      <w:start w:val="1"/>
      <w:numFmt w:val="bullet"/>
      <w:lvlText w:val="o"/>
      <w:lvlJc w:val="left"/>
      <w:pPr>
        <w:ind w:left="5028" w:hanging="360"/>
      </w:pPr>
      <w:rPr>
        <w:rFonts w:ascii="Courier New" w:hAnsi="Courier New" w:cs="Courier New" w:hint="default"/>
      </w:rPr>
    </w:lvl>
    <w:lvl w:ilvl="5" w:tplc="04080005" w:tentative="1">
      <w:start w:val="1"/>
      <w:numFmt w:val="bullet"/>
      <w:lvlText w:val=""/>
      <w:lvlJc w:val="left"/>
      <w:pPr>
        <w:ind w:left="5748" w:hanging="360"/>
      </w:pPr>
      <w:rPr>
        <w:rFonts w:ascii="Wingdings" w:hAnsi="Wingdings" w:hint="default"/>
      </w:rPr>
    </w:lvl>
    <w:lvl w:ilvl="6" w:tplc="04080001" w:tentative="1">
      <w:start w:val="1"/>
      <w:numFmt w:val="bullet"/>
      <w:lvlText w:val=""/>
      <w:lvlJc w:val="left"/>
      <w:pPr>
        <w:ind w:left="6468" w:hanging="360"/>
      </w:pPr>
      <w:rPr>
        <w:rFonts w:ascii="Symbol" w:hAnsi="Symbol" w:hint="default"/>
      </w:rPr>
    </w:lvl>
    <w:lvl w:ilvl="7" w:tplc="04080003" w:tentative="1">
      <w:start w:val="1"/>
      <w:numFmt w:val="bullet"/>
      <w:lvlText w:val="o"/>
      <w:lvlJc w:val="left"/>
      <w:pPr>
        <w:ind w:left="7188" w:hanging="360"/>
      </w:pPr>
      <w:rPr>
        <w:rFonts w:ascii="Courier New" w:hAnsi="Courier New" w:cs="Courier New" w:hint="default"/>
      </w:rPr>
    </w:lvl>
    <w:lvl w:ilvl="8" w:tplc="04080005" w:tentative="1">
      <w:start w:val="1"/>
      <w:numFmt w:val="bullet"/>
      <w:lvlText w:val=""/>
      <w:lvlJc w:val="left"/>
      <w:pPr>
        <w:ind w:left="7908" w:hanging="360"/>
      </w:pPr>
      <w:rPr>
        <w:rFonts w:ascii="Wingdings" w:hAnsi="Wingdings" w:hint="default"/>
      </w:rPr>
    </w:lvl>
  </w:abstractNum>
  <w:abstractNum w:abstractNumId="25" w15:restartNumberingAfterBreak="0">
    <w:nsid w:val="575D497F"/>
    <w:multiLevelType w:val="hybridMultilevel"/>
    <w:tmpl w:val="6FAA3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C7B34C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A2346"/>
    <w:multiLevelType w:val="hybridMultilevel"/>
    <w:tmpl w:val="DBA63356"/>
    <w:lvl w:ilvl="0" w:tplc="04080001">
      <w:start w:val="1"/>
      <w:numFmt w:val="bullet"/>
      <w:lvlText w:val=""/>
      <w:lvlJc w:val="left"/>
      <w:pPr>
        <w:ind w:left="1003" w:hanging="360"/>
      </w:pPr>
      <w:rPr>
        <w:rFonts w:ascii="Symbol" w:hAnsi="Symbol" w:hint="default"/>
      </w:rPr>
    </w:lvl>
    <w:lvl w:ilvl="1" w:tplc="04080003" w:tentative="1">
      <w:start w:val="1"/>
      <w:numFmt w:val="bullet"/>
      <w:lvlText w:val="o"/>
      <w:lvlJc w:val="left"/>
      <w:pPr>
        <w:ind w:left="1723" w:hanging="360"/>
      </w:pPr>
      <w:rPr>
        <w:rFonts w:ascii="Courier New" w:hAnsi="Courier New" w:cs="Courier New" w:hint="default"/>
      </w:rPr>
    </w:lvl>
    <w:lvl w:ilvl="2" w:tplc="04080005" w:tentative="1">
      <w:start w:val="1"/>
      <w:numFmt w:val="bullet"/>
      <w:lvlText w:val=""/>
      <w:lvlJc w:val="left"/>
      <w:pPr>
        <w:ind w:left="2443" w:hanging="360"/>
      </w:pPr>
      <w:rPr>
        <w:rFonts w:ascii="Wingdings" w:hAnsi="Wingdings" w:hint="default"/>
      </w:rPr>
    </w:lvl>
    <w:lvl w:ilvl="3" w:tplc="04080001" w:tentative="1">
      <w:start w:val="1"/>
      <w:numFmt w:val="bullet"/>
      <w:lvlText w:val=""/>
      <w:lvlJc w:val="left"/>
      <w:pPr>
        <w:ind w:left="3163" w:hanging="360"/>
      </w:pPr>
      <w:rPr>
        <w:rFonts w:ascii="Symbol" w:hAnsi="Symbol" w:hint="default"/>
      </w:rPr>
    </w:lvl>
    <w:lvl w:ilvl="4" w:tplc="04080003" w:tentative="1">
      <w:start w:val="1"/>
      <w:numFmt w:val="bullet"/>
      <w:lvlText w:val="o"/>
      <w:lvlJc w:val="left"/>
      <w:pPr>
        <w:ind w:left="3883" w:hanging="360"/>
      </w:pPr>
      <w:rPr>
        <w:rFonts w:ascii="Courier New" w:hAnsi="Courier New" w:cs="Courier New" w:hint="default"/>
      </w:rPr>
    </w:lvl>
    <w:lvl w:ilvl="5" w:tplc="04080005" w:tentative="1">
      <w:start w:val="1"/>
      <w:numFmt w:val="bullet"/>
      <w:lvlText w:val=""/>
      <w:lvlJc w:val="left"/>
      <w:pPr>
        <w:ind w:left="4603" w:hanging="360"/>
      </w:pPr>
      <w:rPr>
        <w:rFonts w:ascii="Wingdings" w:hAnsi="Wingdings" w:hint="default"/>
      </w:rPr>
    </w:lvl>
    <w:lvl w:ilvl="6" w:tplc="04080001" w:tentative="1">
      <w:start w:val="1"/>
      <w:numFmt w:val="bullet"/>
      <w:lvlText w:val=""/>
      <w:lvlJc w:val="left"/>
      <w:pPr>
        <w:ind w:left="5323" w:hanging="360"/>
      </w:pPr>
      <w:rPr>
        <w:rFonts w:ascii="Symbol" w:hAnsi="Symbol" w:hint="default"/>
      </w:rPr>
    </w:lvl>
    <w:lvl w:ilvl="7" w:tplc="04080003" w:tentative="1">
      <w:start w:val="1"/>
      <w:numFmt w:val="bullet"/>
      <w:lvlText w:val="o"/>
      <w:lvlJc w:val="left"/>
      <w:pPr>
        <w:ind w:left="6043" w:hanging="360"/>
      </w:pPr>
      <w:rPr>
        <w:rFonts w:ascii="Courier New" w:hAnsi="Courier New" w:cs="Courier New" w:hint="default"/>
      </w:rPr>
    </w:lvl>
    <w:lvl w:ilvl="8" w:tplc="04080005" w:tentative="1">
      <w:start w:val="1"/>
      <w:numFmt w:val="bullet"/>
      <w:lvlText w:val=""/>
      <w:lvlJc w:val="left"/>
      <w:pPr>
        <w:ind w:left="6763" w:hanging="360"/>
      </w:pPr>
      <w:rPr>
        <w:rFonts w:ascii="Wingdings" w:hAnsi="Wingdings" w:hint="default"/>
      </w:rPr>
    </w:lvl>
  </w:abstractNum>
  <w:abstractNum w:abstractNumId="28" w15:restartNumberingAfterBreak="0">
    <w:nsid w:val="620641F9"/>
    <w:multiLevelType w:val="hybridMultilevel"/>
    <w:tmpl w:val="0D0CC6C2"/>
    <w:lvl w:ilvl="0" w:tplc="D0B68294">
      <w:start w:val="1"/>
      <w:numFmt w:val="lowerRoman"/>
      <w:lvlText w:val="%1."/>
      <w:lvlJc w:val="right"/>
      <w:pPr>
        <w:tabs>
          <w:tab w:val="num" w:pos="1080"/>
        </w:tabs>
        <w:ind w:left="1080" w:hanging="360"/>
      </w:pPr>
    </w:lvl>
    <w:lvl w:ilvl="1" w:tplc="AB902816">
      <w:start w:val="1"/>
      <w:numFmt w:val="decimal"/>
      <w:lvlText w:val="%2."/>
      <w:lvlJc w:val="left"/>
      <w:pPr>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9" w15:restartNumberingAfterBreak="0">
    <w:nsid w:val="62A05F55"/>
    <w:multiLevelType w:val="hybridMultilevel"/>
    <w:tmpl w:val="F9304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79C2116"/>
    <w:multiLevelType w:val="multilevel"/>
    <w:tmpl w:val="151083FE"/>
    <w:styleLink w:val="1"/>
    <w:lvl w:ilvl="0">
      <w:start w:val="1"/>
      <w:numFmt w:val="upperRoman"/>
      <w:lvlText w:val="%1)"/>
      <w:lvlJc w:val="left"/>
      <w:pPr>
        <w:ind w:left="360" w:hanging="360"/>
      </w:pPr>
    </w:lvl>
    <w:lvl w:ilvl="1">
      <w:start w:val="1"/>
      <w:numFmt w:val="lowerRoman"/>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9F1173"/>
    <w:multiLevelType w:val="hybridMultilevel"/>
    <w:tmpl w:val="49C22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8C463D1"/>
    <w:multiLevelType w:val="hybridMultilevel"/>
    <w:tmpl w:val="567C28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9A22B8F"/>
    <w:multiLevelType w:val="hybridMultilevel"/>
    <w:tmpl w:val="0D0CC6C2"/>
    <w:lvl w:ilvl="0" w:tplc="D0B68294">
      <w:start w:val="1"/>
      <w:numFmt w:val="lowerRoman"/>
      <w:lvlText w:val="%1."/>
      <w:lvlJc w:val="right"/>
      <w:pPr>
        <w:tabs>
          <w:tab w:val="num" w:pos="1080"/>
        </w:tabs>
        <w:ind w:left="1080" w:hanging="360"/>
      </w:pPr>
    </w:lvl>
    <w:lvl w:ilvl="1" w:tplc="AB902816">
      <w:start w:val="1"/>
      <w:numFmt w:val="decimal"/>
      <w:lvlText w:val="%2."/>
      <w:lvlJc w:val="left"/>
      <w:pPr>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4" w15:restartNumberingAfterBreak="0">
    <w:nsid w:val="6CC87B1E"/>
    <w:multiLevelType w:val="multilevel"/>
    <w:tmpl w:val="151083FE"/>
    <w:numStyleLink w:val="1"/>
  </w:abstractNum>
  <w:abstractNum w:abstractNumId="35" w15:restartNumberingAfterBreak="0">
    <w:nsid w:val="722A0BB3"/>
    <w:multiLevelType w:val="hybridMultilevel"/>
    <w:tmpl w:val="05FE29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7123CC1"/>
    <w:multiLevelType w:val="hybridMultilevel"/>
    <w:tmpl w:val="CCC2B5AC"/>
    <w:lvl w:ilvl="0" w:tplc="0408000D">
      <w:start w:val="1"/>
      <w:numFmt w:val="bullet"/>
      <w:lvlText w:val=""/>
      <w:lvlJc w:val="left"/>
      <w:pPr>
        <w:ind w:left="2160" w:hanging="360"/>
      </w:pPr>
      <w:rPr>
        <w:rFonts w:ascii="Wingdings" w:hAnsi="Wingdings"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7" w15:restartNumberingAfterBreak="0">
    <w:nsid w:val="79434E86"/>
    <w:multiLevelType w:val="hybridMultilevel"/>
    <w:tmpl w:val="5400FB22"/>
    <w:lvl w:ilvl="0" w:tplc="04080001">
      <w:start w:val="1"/>
      <w:numFmt w:val="bullet"/>
      <w:lvlText w:val=""/>
      <w:lvlJc w:val="left"/>
      <w:pPr>
        <w:ind w:left="1147" w:hanging="360"/>
      </w:pPr>
      <w:rPr>
        <w:rFonts w:ascii="Symbol" w:hAnsi="Symbol" w:hint="default"/>
      </w:rPr>
    </w:lvl>
    <w:lvl w:ilvl="1" w:tplc="04080003" w:tentative="1">
      <w:start w:val="1"/>
      <w:numFmt w:val="bullet"/>
      <w:lvlText w:val="o"/>
      <w:lvlJc w:val="left"/>
      <w:pPr>
        <w:ind w:left="1867" w:hanging="360"/>
      </w:pPr>
      <w:rPr>
        <w:rFonts w:ascii="Courier New" w:hAnsi="Courier New" w:cs="Courier New" w:hint="default"/>
      </w:rPr>
    </w:lvl>
    <w:lvl w:ilvl="2" w:tplc="04080005" w:tentative="1">
      <w:start w:val="1"/>
      <w:numFmt w:val="bullet"/>
      <w:lvlText w:val=""/>
      <w:lvlJc w:val="left"/>
      <w:pPr>
        <w:ind w:left="2587" w:hanging="360"/>
      </w:pPr>
      <w:rPr>
        <w:rFonts w:ascii="Wingdings" w:hAnsi="Wingdings" w:hint="default"/>
      </w:rPr>
    </w:lvl>
    <w:lvl w:ilvl="3" w:tplc="04080001" w:tentative="1">
      <w:start w:val="1"/>
      <w:numFmt w:val="bullet"/>
      <w:lvlText w:val=""/>
      <w:lvlJc w:val="left"/>
      <w:pPr>
        <w:ind w:left="3307" w:hanging="360"/>
      </w:pPr>
      <w:rPr>
        <w:rFonts w:ascii="Symbol" w:hAnsi="Symbol" w:hint="default"/>
      </w:rPr>
    </w:lvl>
    <w:lvl w:ilvl="4" w:tplc="04080003" w:tentative="1">
      <w:start w:val="1"/>
      <w:numFmt w:val="bullet"/>
      <w:lvlText w:val="o"/>
      <w:lvlJc w:val="left"/>
      <w:pPr>
        <w:ind w:left="4027" w:hanging="360"/>
      </w:pPr>
      <w:rPr>
        <w:rFonts w:ascii="Courier New" w:hAnsi="Courier New" w:cs="Courier New" w:hint="default"/>
      </w:rPr>
    </w:lvl>
    <w:lvl w:ilvl="5" w:tplc="04080005" w:tentative="1">
      <w:start w:val="1"/>
      <w:numFmt w:val="bullet"/>
      <w:lvlText w:val=""/>
      <w:lvlJc w:val="left"/>
      <w:pPr>
        <w:ind w:left="4747" w:hanging="360"/>
      </w:pPr>
      <w:rPr>
        <w:rFonts w:ascii="Wingdings" w:hAnsi="Wingdings" w:hint="default"/>
      </w:rPr>
    </w:lvl>
    <w:lvl w:ilvl="6" w:tplc="04080001" w:tentative="1">
      <w:start w:val="1"/>
      <w:numFmt w:val="bullet"/>
      <w:lvlText w:val=""/>
      <w:lvlJc w:val="left"/>
      <w:pPr>
        <w:ind w:left="5467" w:hanging="360"/>
      </w:pPr>
      <w:rPr>
        <w:rFonts w:ascii="Symbol" w:hAnsi="Symbol" w:hint="default"/>
      </w:rPr>
    </w:lvl>
    <w:lvl w:ilvl="7" w:tplc="04080003" w:tentative="1">
      <w:start w:val="1"/>
      <w:numFmt w:val="bullet"/>
      <w:lvlText w:val="o"/>
      <w:lvlJc w:val="left"/>
      <w:pPr>
        <w:ind w:left="6187" w:hanging="360"/>
      </w:pPr>
      <w:rPr>
        <w:rFonts w:ascii="Courier New" w:hAnsi="Courier New" w:cs="Courier New" w:hint="default"/>
      </w:rPr>
    </w:lvl>
    <w:lvl w:ilvl="8" w:tplc="04080005" w:tentative="1">
      <w:start w:val="1"/>
      <w:numFmt w:val="bullet"/>
      <w:lvlText w:val=""/>
      <w:lvlJc w:val="left"/>
      <w:pPr>
        <w:ind w:left="6907" w:hanging="360"/>
      </w:pPr>
      <w:rPr>
        <w:rFonts w:ascii="Wingdings" w:hAnsi="Wingdings" w:hint="default"/>
      </w:rPr>
    </w:lvl>
  </w:abstractNum>
  <w:num w:numId="1">
    <w:abstractNumId w:val="1"/>
  </w:num>
  <w:num w:numId="2">
    <w:abstractNumId w:val="8"/>
  </w:num>
  <w:num w:numId="3">
    <w:abstractNumId w:val="37"/>
  </w:num>
  <w:num w:numId="4">
    <w:abstractNumId w:val="36"/>
  </w:num>
  <w:num w:numId="5">
    <w:abstractNumId w:val="26"/>
  </w:num>
  <w:num w:numId="6">
    <w:abstractNumId w:val="0"/>
  </w:num>
  <w:num w:numId="7">
    <w:abstractNumId w:val="19"/>
  </w:num>
  <w:num w:numId="8">
    <w:abstractNumId w:val="32"/>
  </w:num>
  <w:num w:numId="9">
    <w:abstractNumId w:val="18"/>
  </w:num>
  <w:num w:numId="10">
    <w:abstractNumId w:val="3"/>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27"/>
  </w:num>
  <w:num w:numId="17">
    <w:abstractNumId w:val="34"/>
  </w:num>
  <w:num w:numId="18">
    <w:abstractNumId w:val="30"/>
  </w:num>
  <w:num w:numId="19">
    <w:abstractNumId w:val="5"/>
  </w:num>
  <w:num w:numId="20">
    <w:abstractNumId w:val="12"/>
  </w:num>
  <w:num w:numId="21">
    <w:abstractNumId w:val="10"/>
  </w:num>
  <w:num w:numId="22">
    <w:abstractNumId w:val="11"/>
  </w:num>
  <w:num w:numId="23">
    <w:abstractNumId w:val="16"/>
  </w:num>
  <w:num w:numId="24">
    <w:abstractNumId w:val="15"/>
  </w:num>
  <w:num w:numId="25">
    <w:abstractNumId w:val="20"/>
  </w:num>
  <w:num w:numId="26">
    <w:abstractNumId w:val="9"/>
  </w:num>
  <w:num w:numId="27">
    <w:abstractNumId w:val="24"/>
  </w:num>
  <w:num w:numId="28">
    <w:abstractNumId w:val="28"/>
  </w:num>
  <w:num w:numId="29">
    <w:abstractNumId w:val="7"/>
  </w:num>
  <w:num w:numId="30">
    <w:abstractNumId w:val="13"/>
  </w:num>
  <w:num w:numId="31">
    <w:abstractNumId w:val="17"/>
  </w:num>
  <w:num w:numId="32">
    <w:abstractNumId w:val="21"/>
  </w:num>
  <w:num w:numId="33">
    <w:abstractNumId w:val="14"/>
  </w:num>
  <w:num w:numId="34">
    <w:abstractNumId w:val="6"/>
  </w:num>
  <w:num w:numId="35">
    <w:abstractNumId w:val="23"/>
  </w:num>
  <w:num w:numId="36">
    <w:abstractNumId w:val="35"/>
  </w:num>
  <w:num w:numId="37">
    <w:abstractNumId w:val="25"/>
  </w:num>
  <w:num w:numId="38">
    <w:abstractNumId w:val="31"/>
  </w:num>
  <w:num w:numId="39">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D61"/>
    <w:rsid w:val="00000E52"/>
    <w:rsid w:val="000067FC"/>
    <w:rsid w:val="00021E01"/>
    <w:rsid w:val="000251FC"/>
    <w:rsid w:val="000347FB"/>
    <w:rsid w:val="000430B8"/>
    <w:rsid w:val="000803AD"/>
    <w:rsid w:val="00082A2E"/>
    <w:rsid w:val="0009249C"/>
    <w:rsid w:val="000944A7"/>
    <w:rsid w:val="000A4822"/>
    <w:rsid w:val="000C08F5"/>
    <w:rsid w:val="000C13B3"/>
    <w:rsid w:val="000C6ED4"/>
    <w:rsid w:val="000E3507"/>
    <w:rsid w:val="00104EBA"/>
    <w:rsid w:val="00113B8B"/>
    <w:rsid w:val="00115A9E"/>
    <w:rsid w:val="00117D39"/>
    <w:rsid w:val="001516B6"/>
    <w:rsid w:val="001642BA"/>
    <w:rsid w:val="00171D9C"/>
    <w:rsid w:val="00181812"/>
    <w:rsid w:val="001A0940"/>
    <w:rsid w:val="001A7FE9"/>
    <w:rsid w:val="001C166A"/>
    <w:rsid w:val="001C5235"/>
    <w:rsid w:val="001D1D8A"/>
    <w:rsid w:val="001D7B0E"/>
    <w:rsid w:val="001F2A3F"/>
    <w:rsid w:val="001F7A97"/>
    <w:rsid w:val="00206394"/>
    <w:rsid w:val="0021316A"/>
    <w:rsid w:val="0021749F"/>
    <w:rsid w:val="00246C36"/>
    <w:rsid w:val="00256ABE"/>
    <w:rsid w:val="00263E08"/>
    <w:rsid w:val="002654DC"/>
    <w:rsid w:val="00276942"/>
    <w:rsid w:val="002A5F3F"/>
    <w:rsid w:val="002D7451"/>
    <w:rsid w:val="002E01BB"/>
    <w:rsid w:val="00323590"/>
    <w:rsid w:val="00324E99"/>
    <w:rsid w:val="00352532"/>
    <w:rsid w:val="00385261"/>
    <w:rsid w:val="00386031"/>
    <w:rsid w:val="0039041F"/>
    <w:rsid w:val="003A01DC"/>
    <w:rsid w:val="003A2F06"/>
    <w:rsid w:val="003A7C06"/>
    <w:rsid w:val="003A7F62"/>
    <w:rsid w:val="003B7463"/>
    <w:rsid w:val="003C625C"/>
    <w:rsid w:val="003F2CBE"/>
    <w:rsid w:val="00403EA2"/>
    <w:rsid w:val="00425EE2"/>
    <w:rsid w:val="0043755E"/>
    <w:rsid w:val="00472FA4"/>
    <w:rsid w:val="0049445B"/>
    <w:rsid w:val="00497713"/>
    <w:rsid w:val="004A7B07"/>
    <w:rsid w:val="004B2F4E"/>
    <w:rsid w:val="004B67FE"/>
    <w:rsid w:val="004B7D7B"/>
    <w:rsid w:val="004C614C"/>
    <w:rsid w:val="004D0EED"/>
    <w:rsid w:val="004D160F"/>
    <w:rsid w:val="004E6A06"/>
    <w:rsid w:val="0050381C"/>
    <w:rsid w:val="00522FE2"/>
    <w:rsid w:val="00533575"/>
    <w:rsid w:val="00534DAB"/>
    <w:rsid w:val="00534F4E"/>
    <w:rsid w:val="005420DA"/>
    <w:rsid w:val="00557848"/>
    <w:rsid w:val="00567C99"/>
    <w:rsid w:val="005820E4"/>
    <w:rsid w:val="00583B95"/>
    <w:rsid w:val="005A0FDA"/>
    <w:rsid w:val="005A7CF9"/>
    <w:rsid w:val="005F0911"/>
    <w:rsid w:val="005F1416"/>
    <w:rsid w:val="005F68E7"/>
    <w:rsid w:val="006064B2"/>
    <w:rsid w:val="0061118E"/>
    <w:rsid w:val="00620F63"/>
    <w:rsid w:val="00621D6F"/>
    <w:rsid w:val="00624EC7"/>
    <w:rsid w:val="006335C2"/>
    <w:rsid w:val="00642C1E"/>
    <w:rsid w:val="006475D0"/>
    <w:rsid w:val="00652CDF"/>
    <w:rsid w:val="00653A25"/>
    <w:rsid w:val="00665434"/>
    <w:rsid w:val="00674B75"/>
    <w:rsid w:val="00682AA2"/>
    <w:rsid w:val="00682D18"/>
    <w:rsid w:val="006839D9"/>
    <w:rsid w:val="00684351"/>
    <w:rsid w:val="006A0164"/>
    <w:rsid w:val="006A39BE"/>
    <w:rsid w:val="006B284C"/>
    <w:rsid w:val="006C7B60"/>
    <w:rsid w:val="006D068E"/>
    <w:rsid w:val="006E7727"/>
    <w:rsid w:val="00720D10"/>
    <w:rsid w:val="00721802"/>
    <w:rsid w:val="00721B53"/>
    <w:rsid w:val="0073281E"/>
    <w:rsid w:val="00750560"/>
    <w:rsid w:val="00760679"/>
    <w:rsid w:val="0076288F"/>
    <w:rsid w:val="00762B03"/>
    <w:rsid w:val="00763E34"/>
    <w:rsid w:val="00772B30"/>
    <w:rsid w:val="007820DE"/>
    <w:rsid w:val="00782BFB"/>
    <w:rsid w:val="007B283A"/>
    <w:rsid w:val="007D0C7A"/>
    <w:rsid w:val="007D0EF9"/>
    <w:rsid w:val="007D1AF7"/>
    <w:rsid w:val="007D24D8"/>
    <w:rsid w:val="007E12B2"/>
    <w:rsid w:val="007E1D10"/>
    <w:rsid w:val="007F02C2"/>
    <w:rsid w:val="007F0A74"/>
    <w:rsid w:val="008024CC"/>
    <w:rsid w:val="008034AA"/>
    <w:rsid w:val="008038E8"/>
    <w:rsid w:val="0081195F"/>
    <w:rsid w:val="008137AD"/>
    <w:rsid w:val="008210B1"/>
    <w:rsid w:val="0082329F"/>
    <w:rsid w:val="008276AE"/>
    <w:rsid w:val="00827C4B"/>
    <w:rsid w:val="00850FA5"/>
    <w:rsid w:val="00857921"/>
    <w:rsid w:val="00857928"/>
    <w:rsid w:val="00865E79"/>
    <w:rsid w:val="00886EC8"/>
    <w:rsid w:val="00892122"/>
    <w:rsid w:val="008A1D1D"/>
    <w:rsid w:val="008B6B96"/>
    <w:rsid w:val="008C0505"/>
    <w:rsid w:val="008E5995"/>
    <w:rsid w:val="008F0D18"/>
    <w:rsid w:val="0090175D"/>
    <w:rsid w:val="009178F8"/>
    <w:rsid w:val="00917AB5"/>
    <w:rsid w:val="00925D3A"/>
    <w:rsid w:val="0093578B"/>
    <w:rsid w:val="00960859"/>
    <w:rsid w:val="00963D82"/>
    <w:rsid w:val="00987A52"/>
    <w:rsid w:val="00995A6A"/>
    <w:rsid w:val="009A7341"/>
    <w:rsid w:val="009C0958"/>
    <w:rsid w:val="009C200F"/>
    <w:rsid w:val="009C4565"/>
    <w:rsid w:val="009C5836"/>
    <w:rsid w:val="009C7D67"/>
    <w:rsid w:val="009D31B6"/>
    <w:rsid w:val="009E610C"/>
    <w:rsid w:val="009F362B"/>
    <w:rsid w:val="00A05A6A"/>
    <w:rsid w:val="00A13655"/>
    <w:rsid w:val="00A21C06"/>
    <w:rsid w:val="00A23C76"/>
    <w:rsid w:val="00A35452"/>
    <w:rsid w:val="00A3561A"/>
    <w:rsid w:val="00A40CCD"/>
    <w:rsid w:val="00A4463C"/>
    <w:rsid w:val="00A47AB5"/>
    <w:rsid w:val="00A532C5"/>
    <w:rsid w:val="00A55D1D"/>
    <w:rsid w:val="00A57EC6"/>
    <w:rsid w:val="00A81E7F"/>
    <w:rsid w:val="00AA0F13"/>
    <w:rsid w:val="00AA25F5"/>
    <w:rsid w:val="00AB451F"/>
    <w:rsid w:val="00AB60DB"/>
    <w:rsid w:val="00AC04A3"/>
    <w:rsid w:val="00AC64AD"/>
    <w:rsid w:val="00AF3B50"/>
    <w:rsid w:val="00AF4B28"/>
    <w:rsid w:val="00B04E85"/>
    <w:rsid w:val="00B32B14"/>
    <w:rsid w:val="00B37424"/>
    <w:rsid w:val="00B568D2"/>
    <w:rsid w:val="00B73C8A"/>
    <w:rsid w:val="00B75D3B"/>
    <w:rsid w:val="00B816E7"/>
    <w:rsid w:val="00BA46EE"/>
    <w:rsid w:val="00BB144F"/>
    <w:rsid w:val="00BB1CBB"/>
    <w:rsid w:val="00BB480F"/>
    <w:rsid w:val="00BC0F1E"/>
    <w:rsid w:val="00BC32BC"/>
    <w:rsid w:val="00BC6F81"/>
    <w:rsid w:val="00BD2DC0"/>
    <w:rsid w:val="00BF5BE0"/>
    <w:rsid w:val="00BF5F22"/>
    <w:rsid w:val="00C0492C"/>
    <w:rsid w:val="00C06A3B"/>
    <w:rsid w:val="00C15A6A"/>
    <w:rsid w:val="00C15DFB"/>
    <w:rsid w:val="00C15EAC"/>
    <w:rsid w:val="00C161B8"/>
    <w:rsid w:val="00C24927"/>
    <w:rsid w:val="00C4653B"/>
    <w:rsid w:val="00C56EC3"/>
    <w:rsid w:val="00C65236"/>
    <w:rsid w:val="00C6736C"/>
    <w:rsid w:val="00C76CF5"/>
    <w:rsid w:val="00C778F9"/>
    <w:rsid w:val="00C81F58"/>
    <w:rsid w:val="00C93CD6"/>
    <w:rsid w:val="00C9504B"/>
    <w:rsid w:val="00CA3FB4"/>
    <w:rsid w:val="00CA46B9"/>
    <w:rsid w:val="00CB7A67"/>
    <w:rsid w:val="00CD02E8"/>
    <w:rsid w:val="00CD17DE"/>
    <w:rsid w:val="00CD3A95"/>
    <w:rsid w:val="00CE18DD"/>
    <w:rsid w:val="00CE2938"/>
    <w:rsid w:val="00CF4551"/>
    <w:rsid w:val="00CF4D30"/>
    <w:rsid w:val="00CF6B16"/>
    <w:rsid w:val="00D00A36"/>
    <w:rsid w:val="00D0153C"/>
    <w:rsid w:val="00D017ED"/>
    <w:rsid w:val="00D067EE"/>
    <w:rsid w:val="00D06813"/>
    <w:rsid w:val="00D12185"/>
    <w:rsid w:val="00D13063"/>
    <w:rsid w:val="00D30312"/>
    <w:rsid w:val="00D35AC0"/>
    <w:rsid w:val="00D403A0"/>
    <w:rsid w:val="00D44E4C"/>
    <w:rsid w:val="00D616CB"/>
    <w:rsid w:val="00D627D5"/>
    <w:rsid w:val="00D66A7E"/>
    <w:rsid w:val="00D66C2F"/>
    <w:rsid w:val="00D82758"/>
    <w:rsid w:val="00D83476"/>
    <w:rsid w:val="00D908D4"/>
    <w:rsid w:val="00DD4927"/>
    <w:rsid w:val="00DD7455"/>
    <w:rsid w:val="00DE2176"/>
    <w:rsid w:val="00DE503D"/>
    <w:rsid w:val="00E05EA7"/>
    <w:rsid w:val="00E06BC0"/>
    <w:rsid w:val="00E24C4A"/>
    <w:rsid w:val="00E25032"/>
    <w:rsid w:val="00E25BBF"/>
    <w:rsid w:val="00E35EE1"/>
    <w:rsid w:val="00E36FF4"/>
    <w:rsid w:val="00E55730"/>
    <w:rsid w:val="00E57EB2"/>
    <w:rsid w:val="00E63403"/>
    <w:rsid w:val="00E71C26"/>
    <w:rsid w:val="00E74302"/>
    <w:rsid w:val="00E80E14"/>
    <w:rsid w:val="00EA3B0E"/>
    <w:rsid w:val="00EC6CF3"/>
    <w:rsid w:val="00EC7E6F"/>
    <w:rsid w:val="00ED3F35"/>
    <w:rsid w:val="00EE6AB3"/>
    <w:rsid w:val="00F0163D"/>
    <w:rsid w:val="00F05747"/>
    <w:rsid w:val="00F2086F"/>
    <w:rsid w:val="00F22150"/>
    <w:rsid w:val="00F2268B"/>
    <w:rsid w:val="00F258F2"/>
    <w:rsid w:val="00F51476"/>
    <w:rsid w:val="00F51560"/>
    <w:rsid w:val="00F51D52"/>
    <w:rsid w:val="00F54AA9"/>
    <w:rsid w:val="00F5744C"/>
    <w:rsid w:val="00F60732"/>
    <w:rsid w:val="00F62461"/>
    <w:rsid w:val="00F77C56"/>
    <w:rsid w:val="00F85E97"/>
    <w:rsid w:val="00F94321"/>
    <w:rsid w:val="00F94477"/>
    <w:rsid w:val="00FA0996"/>
    <w:rsid w:val="00FA3FBA"/>
    <w:rsid w:val="00FA70C5"/>
    <w:rsid w:val="00FB1D61"/>
    <w:rsid w:val="00FB2E9C"/>
    <w:rsid w:val="1557A6C9"/>
    <w:rsid w:val="58D5EF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DC01"/>
  <w15:chartTrackingRefBased/>
  <w15:docId w15:val="{C3B03B42-41D7-4D74-AB7D-FBC6E11D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Char"/>
    <w:uiPriority w:val="9"/>
    <w:qFormat/>
    <w:rsid w:val="001C16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094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682A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1D61"/>
    <w:pPr>
      <w:tabs>
        <w:tab w:val="center" w:pos="4153"/>
        <w:tab w:val="right" w:pos="8306"/>
      </w:tabs>
      <w:spacing w:after="0" w:line="240" w:lineRule="auto"/>
      <w:ind w:left="10" w:right="50" w:hanging="10"/>
      <w:jc w:val="both"/>
    </w:pPr>
    <w:rPr>
      <w:rFonts w:ascii="Calibri" w:eastAsia="Calibri" w:hAnsi="Calibri" w:cs="Calibri"/>
      <w:color w:val="000000"/>
      <w:lang w:eastAsia="el-GR"/>
    </w:rPr>
  </w:style>
  <w:style w:type="character" w:customStyle="1" w:styleId="Char">
    <w:name w:val="Κεφαλίδα Char"/>
    <w:basedOn w:val="a0"/>
    <w:link w:val="a3"/>
    <w:uiPriority w:val="99"/>
    <w:semiHidden/>
    <w:rsid w:val="00FB1D61"/>
    <w:rPr>
      <w:rFonts w:ascii="Calibri" w:eastAsia="Calibri" w:hAnsi="Calibri" w:cs="Calibri"/>
      <w:color w:val="000000"/>
      <w:lang w:eastAsia="el-GR"/>
    </w:rPr>
  </w:style>
  <w:style w:type="character" w:styleId="-">
    <w:name w:val="Hyperlink"/>
    <w:basedOn w:val="a0"/>
    <w:uiPriority w:val="99"/>
    <w:unhideWhenUsed/>
    <w:rsid w:val="00FB1D61"/>
    <w:rPr>
      <w:color w:val="0563C1" w:themeColor="hyperlink"/>
      <w:u w:val="single"/>
    </w:rPr>
  </w:style>
  <w:style w:type="character" w:styleId="a4">
    <w:name w:val="Unresolved Mention"/>
    <w:basedOn w:val="a0"/>
    <w:uiPriority w:val="99"/>
    <w:semiHidden/>
    <w:unhideWhenUsed/>
    <w:rsid w:val="00FB1D61"/>
    <w:rPr>
      <w:color w:val="605E5C"/>
      <w:shd w:val="clear" w:color="auto" w:fill="E1DFDD"/>
    </w:rPr>
  </w:style>
  <w:style w:type="paragraph" w:styleId="a5">
    <w:name w:val="footer"/>
    <w:basedOn w:val="a"/>
    <w:link w:val="Char0"/>
    <w:uiPriority w:val="99"/>
    <w:unhideWhenUsed/>
    <w:rsid w:val="00FB1D61"/>
    <w:pPr>
      <w:tabs>
        <w:tab w:val="center" w:pos="4153"/>
        <w:tab w:val="right" w:pos="8306"/>
      </w:tabs>
      <w:spacing w:after="0" w:line="240" w:lineRule="auto"/>
    </w:pPr>
  </w:style>
  <w:style w:type="character" w:customStyle="1" w:styleId="Char0">
    <w:name w:val="Υποσέλιδο Char"/>
    <w:basedOn w:val="a0"/>
    <w:link w:val="a5"/>
    <w:uiPriority w:val="99"/>
    <w:rsid w:val="00FB1D61"/>
  </w:style>
  <w:style w:type="paragraph" w:styleId="a6">
    <w:name w:val="Balloon Text"/>
    <w:basedOn w:val="a"/>
    <w:link w:val="Char1"/>
    <w:uiPriority w:val="99"/>
    <w:semiHidden/>
    <w:unhideWhenUsed/>
    <w:rsid w:val="00FB1D61"/>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FB1D61"/>
    <w:rPr>
      <w:rFonts w:ascii="Segoe UI" w:hAnsi="Segoe UI" w:cs="Segoe UI"/>
      <w:sz w:val="18"/>
      <w:szCs w:val="18"/>
    </w:rPr>
  </w:style>
  <w:style w:type="table" w:styleId="a7">
    <w:name w:val="Table Grid"/>
    <w:basedOn w:val="a1"/>
    <w:uiPriority w:val="59"/>
    <w:rsid w:val="00FB1D61"/>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B1D61"/>
    <w:pPr>
      <w:ind w:left="720"/>
      <w:contextualSpacing/>
    </w:pPr>
  </w:style>
  <w:style w:type="character" w:customStyle="1" w:styleId="1Char">
    <w:name w:val="Επικεφαλίδα 1 Char"/>
    <w:basedOn w:val="a0"/>
    <w:link w:val="10"/>
    <w:uiPriority w:val="9"/>
    <w:rsid w:val="001C166A"/>
    <w:rPr>
      <w:rFonts w:asciiTheme="majorHAnsi" w:eastAsiaTheme="majorEastAsia" w:hAnsiTheme="majorHAnsi" w:cstheme="majorBidi"/>
      <w:color w:val="2F5496" w:themeColor="accent1" w:themeShade="BF"/>
      <w:sz w:val="32"/>
      <w:szCs w:val="32"/>
    </w:rPr>
  </w:style>
  <w:style w:type="paragraph" w:customStyle="1" w:styleId="yiv6584053419msonormal">
    <w:name w:val="yiv6584053419msonormal"/>
    <w:basedOn w:val="a"/>
    <w:rsid w:val="001C16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9">
    <w:name w:val="TOC Heading"/>
    <w:basedOn w:val="10"/>
    <w:next w:val="a"/>
    <w:uiPriority w:val="39"/>
    <w:unhideWhenUsed/>
    <w:qFormat/>
    <w:rsid w:val="00AC04A3"/>
    <w:pPr>
      <w:outlineLvl w:val="9"/>
    </w:pPr>
    <w:rPr>
      <w:lang w:eastAsia="el-GR"/>
    </w:rPr>
  </w:style>
  <w:style w:type="paragraph" w:styleId="11">
    <w:name w:val="toc 1"/>
    <w:basedOn w:val="a"/>
    <w:next w:val="a"/>
    <w:autoRedefine/>
    <w:uiPriority w:val="39"/>
    <w:unhideWhenUsed/>
    <w:rsid w:val="00AC04A3"/>
    <w:pPr>
      <w:spacing w:after="100"/>
    </w:pPr>
  </w:style>
  <w:style w:type="character" w:customStyle="1" w:styleId="2Char">
    <w:name w:val="Επικεφαλίδα 2 Char"/>
    <w:basedOn w:val="a0"/>
    <w:link w:val="2"/>
    <w:uiPriority w:val="9"/>
    <w:rsid w:val="000944A7"/>
    <w:rPr>
      <w:rFonts w:asciiTheme="majorHAnsi" w:eastAsiaTheme="majorEastAsia" w:hAnsiTheme="majorHAnsi" w:cstheme="majorBidi"/>
      <w:color w:val="2F5496" w:themeColor="accent1" w:themeShade="BF"/>
      <w:sz w:val="26"/>
      <w:szCs w:val="26"/>
    </w:rPr>
  </w:style>
  <w:style w:type="paragraph" w:styleId="aa">
    <w:name w:val="Body Text"/>
    <w:basedOn w:val="a"/>
    <w:link w:val="Char2"/>
    <w:rsid w:val="00682AA2"/>
    <w:pPr>
      <w:spacing w:before="120" w:after="120" w:line="320" w:lineRule="atLeast"/>
      <w:jc w:val="both"/>
    </w:pPr>
    <w:rPr>
      <w:rFonts w:eastAsia="Times New Roman" w:cs="Times New Roman"/>
      <w:sz w:val="24"/>
      <w:szCs w:val="24"/>
    </w:rPr>
  </w:style>
  <w:style w:type="character" w:customStyle="1" w:styleId="Char2">
    <w:name w:val="Σώμα κειμένου Char"/>
    <w:basedOn w:val="a0"/>
    <w:link w:val="aa"/>
    <w:rsid w:val="00682AA2"/>
    <w:rPr>
      <w:rFonts w:eastAsia="Times New Roman" w:cs="Times New Roman"/>
      <w:sz w:val="24"/>
      <w:szCs w:val="24"/>
    </w:rPr>
  </w:style>
  <w:style w:type="character" w:styleId="ab">
    <w:name w:val="Strong"/>
    <w:basedOn w:val="a0"/>
    <w:qFormat/>
    <w:rsid w:val="00682AA2"/>
    <w:rPr>
      <w:b/>
      <w:bCs/>
    </w:rPr>
  </w:style>
  <w:style w:type="character" w:customStyle="1" w:styleId="3Char">
    <w:name w:val="Επικεφαλίδα 3 Char"/>
    <w:basedOn w:val="a0"/>
    <w:link w:val="3"/>
    <w:uiPriority w:val="9"/>
    <w:rsid w:val="00682AA2"/>
    <w:rPr>
      <w:rFonts w:asciiTheme="majorHAnsi" w:eastAsiaTheme="majorEastAsia" w:hAnsiTheme="majorHAnsi" w:cstheme="majorBidi"/>
      <w:color w:val="1F3763" w:themeColor="accent1" w:themeShade="7F"/>
      <w:sz w:val="24"/>
      <w:szCs w:val="24"/>
    </w:rPr>
  </w:style>
  <w:style w:type="numbering" w:customStyle="1" w:styleId="1">
    <w:name w:val="Στυλ1"/>
    <w:uiPriority w:val="99"/>
    <w:rsid w:val="005820E4"/>
    <w:pPr>
      <w:numPr>
        <w:numId w:val="18"/>
      </w:numPr>
    </w:pPr>
  </w:style>
  <w:style w:type="character" w:styleId="ac">
    <w:name w:val="annotation reference"/>
    <w:basedOn w:val="a0"/>
    <w:uiPriority w:val="99"/>
    <w:semiHidden/>
    <w:unhideWhenUsed/>
    <w:rsid w:val="006D068E"/>
    <w:rPr>
      <w:sz w:val="16"/>
      <w:szCs w:val="16"/>
    </w:rPr>
  </w:style>
  <w:style w:type="paragraph" w:styleId="ad">
    <w:name w:val="annotation text"/>
    <w:basedOn w:val="a"/>
    <w:link w:val="Char3"/>
    <w:uiPriority w:val="99"/>
    <w:semiHidden/>
    <w:unhideWhenUsed/>
    <w:rsid w:val="006D068E"/>
    <w:pPr>
      <w:spacing w:line="240" w:lineRule="auto"/>
    </w:pPr>
    <w:rPr>
      <w:sz w:val="20"/>
      <w:szCs w:val="20"/>
    </w:rPr>
  </w:style>
  <w:style w:type="character" w:customStyle="1" w:styleId="Char3">
    <w:name w:val="Κείμενο σχολίου Char"/>
    <w:basedOn w:val="a0"/>
    <w:link w:val="ad"/>
    <w:uiPriority w:val="99"/>
    <w:semiHidden/>
    <w:rsid w:val="006D068E"/>
    <w:rPr>
      <w:sz w:val="20"/>
      <w:szCs w:val="20"/>
    </w:rPr>
  </w:style>
  <w:style w:type="paragraph" w:styleId="ae">
    <w:name w:val="annotation subject"/>
    <w:basedOn w:val="ad"/>
    <w:next w:val="ad"/>
    <w:link w:val="Char4"/>
    <w:uiPriority w:val="99"/>
    <w:semiHidden/>
    <w:unhideWhenUsed/>
    <w:rsid w:val="006D068E"/>
    <w:rPr>
      <w:b/>
      <w:bCs/>
    </w:rPr>
  </w:style>
  <w:style w:type="character" w:customStyle="1" w:styleId="Char4">
    <w:name w:val="Θέμα σχολίου Char"/>
    <w:basedOn w:val="Char3"/>
    <w:link w:val="ae"/>
    <w:uiPriority w:val="99"/>
    <w:semiHidden/>
    <w:rsid w:val="006D068E"/>
    <w:rPr>
      <w:b/>
      <w:bCs/>
      <w:sz w:val="20"/>
      <w:szCs w:val="20"/>
    </w:rPr>
  </w:style>
  <w:style w:type="paragraph" w:customStyle="1" w:styleId="Default">
    <w:name w:val="Default"/>
    <w:rsid w:val="006A39BE"/>
    <w:pPr>
      <w:autoSpaceDE w:val="0"/>
      <w:autoSpaceDN w:val="0"/>
      <w:adjustRightInd w:val="0"/>
      <w:spacing w:after="0" w:line="240" w:lineRule="auto"/>
    </w:pPr>
    <w:rPr>
      <w:rFonts w:ascii="Calibri" w:hAnsi="Calibri" w:cs="Calibri"/>
      <w:color w:val="000000"/>
      <w:sz w:val="24"/>
      <w:szCs w:val="24"/>
    </w:rPr>
  </w:style>
  <w:style w:type="paragraph" w:styleId="20">
    <w:name w:val="toc 2"/>
    <w:basedOn w:val="a"/>
    <w:next w:val="a"/>
    <w:autoRedefine/>
    <w:uiPriority w:val="39"/>
    <w:unhideWhenUsed/>
    <w:rsid w:val="00E74302"/>
    <w:pPr>
      <w:spacing w:after="100"/>
      <w:ind w:left="220"/>
    </w:pPr>
  </w:style>
  <w:style w:type="paragraph" w:styleId="30">
    <w:name w:val="toc 3"/>
    <w:basedOn w:val="a"/>
    <w:next w:val="a"/>
    <w:autoRedefine/>
    <w:uiPriority w:val="39"/>
    <w:unhideWhenUsed/>
    <w:rsid w:val="00E7430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534666">
      <w:bodyDiv w:val="1"/>
      <w:marLeft w:val="0"/>
      <w:marRight w:val="0"/>
      <w:marTop w:val="0"/>
      <w:marBottom w:val="0"/>
      <w:divBdr>
        <w:top w:val="none" w:sz="0" w:space="0" w:color="auto"/>
        <w:left w:val="none" w:sz="0" w:space="0" w:color="auto"/>
        <w:bottom w:val="none" w:sz="0" w:space="0" w:color="auto"/>
        <w:right w:val="none" w:sz="0" w:space="0" w:color="auto"/>
      </w:divBdr>
    </w:div>
    <w:div w:id="591357659">
      <w:bodyDiv w:val="1"/>
      <w:marLeft w:val="0"/>
      <w:marRight w:val="0"/>
      <w:marTop w:val="0"/>
      <w:marBottom w:val="0"/>
      <w:divBdr>
        <w:top w:val="none" w:sz="0" w:space="0" w:color="auto"/>
        <w:left w:val="none" w:sz="0" w:space="0" w:color="auto"/>
        <w:bottom w:val="none" w:sz="0" w:space="0" w:color="auto"/>
        <w:right w:val="none" w:sz="0" w:space="0" w:color="auto"/>
      </w:divBdr>
      <w:divsChild>
        <w:div w:id="1690062644">
          <w:marLeft w:val="547"/>
          <w:marRight w:val="0"/>
          <w:marTop w:val="0"/>
          <w:marBottom w:val="0"/>
          <w:divBdr>
            <w:top w:val="none" w:sz="0" w:space="0" w:color="auto"/>
            <w:left w:val="none" w:sz="0" w:space="0" w:color="auto"/>
            <w:bottom w:val="none" w:sz="0" w:space="0" w:color="auto"/>
            <w:right w:val="none" w:sz="0" w:space="0" w:color="auto"/>
          </w:divBdr>
        </w:div>
      </w:divsChild>
    </w:div>
    <w:div w:id="1847018830">
      <w:bodyDiv w:val="1"/>
      <w:marLeft w:val="0"/>
      <w:marRight w:val="0"/>
      <w:marTop w:val="0"/>
      <w:marBottom w:val="0"/>
      <w:divBdr>
        <w:top w:val="none" w:sz="0" w:space="0" w:color="auto"/>
        <w:left w:val="none" w:sz="0" w:space="0" w:color="auto"/>
        <w:bottom w:val="none" w:sz="0" w:space="0" w:color="auto"/>
        <w:right w:val="none" w:sz="0" w:space="0" w:color="auto"/>
      </w:divBdr>
      <w:divsChild>
        <w:div w:id="16198689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19FF7-CF3F-4933-BF2E-381110EE2F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1C537E-5753-44CD-9F71-B8285CF321F7}">
  <ds:schemaRefs>
    <ds:schemaRef ds:uri="http://schemas.microsoft.com/sharepoint/v3/contenttype/forms"/>
  </ds:schemaRefs>
</ds:datastoreItem>
</file>

<file path=customXml/itemProps3.xml><?xml version="1.0" encoding="utf-8"?>
<ds:datastoreItem xmlns:ds="http://schemas.openxmlformats.org/officeDocument/2006/customXml" ds:itemID="{082919C8-44F5-4879-8C57-7C07CBDC0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2325E8-9145-46B8-80C1-ABF6CFE6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6804</Words>
  <Characters>36742</Characters>
  <Application>Microsoft Office Word</Application>
  <DocSecurity>0</DocSecurity>
  <Lines>306</Lines>
  <Paragraphs>86</Paragraphs>
  <ScaleCrop>false</ScaleCrop>
  <Company/>
  <LinksUpToDate>false</LinksUpToDate>
  <CharactersWithSpaces>43460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Μιχάλης Τέττερης</dc:creator>
  <cp:keywords/>
  <dc:description/>
  <cp:lastModifiedBy>Μιχάλης Τέττερης</cp:lastModifiedBy>
  <cp:revision>259</cp:revision>
  <cp:lastPrinted>2020-02-28T11:21:00Z</cp:lastPrinted>
  <dcterms:created xsi:type="dcterms:W3CDTF">2019-11-26T08:05:00Z</dcterms:created>
  <dcterms:modified xsi:type="dcterms:W3CDTF">2020-11-23T11:56:00Z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